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8"/>
        <w:ind w:left="0"/>
        <w:rPr>
          <w:rFonts w:hint="default" w:ascii="Times New Roman" w:hAnsi="Times New Roman" w:cs="Times New Roman"/>
          <w:color w:val="000000"/>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号</w:t>
      </w:r>
    </w:p>
    <w:p>
      <w:pPr>
        <w:spacing w:line="360" w:lineRule="exact"/>
        <w:rPr>
          <w:rFonts w:hint="default" w:ascii="Times New Roman" w:hAnsi="Times New Roman" w:eastAsia="方正小标宋简体" w:cs="Times New Roman"/>
          <w:color w:val="000000"/>
          <w:sz w:val="32"/>
          <w:szCs w:val="32"/>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滑县腾翼塑料制品有限公司</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年生产500万个塑料衣架、塑料碗、塑料袋、塑料壶迁建项目</w:t>
      </w:r>
      <w:r>
        <w:rPr>
          <w:rFonts w:hint="default" w:ascii="Times New Roman" w:hAnsi="Times New Roman" w:eastAsia="方正小标宋简体" w:cs="Times New Roman"/>
          <w:color w:val="000000"/>
          <w:sz w:val="44"/>
          <w:szCs w:val="44"/>
        </w:rPr>
        <w:t>环境影响报告表的批复</w:t>
      </w:r>
    </w:p>
    <w:p>
      <w:pPr>
        <w:pStyle w:val="2"/>
        <w:rPr>
          <w:rFonts w:hint="default" w:ascii="Times New Roman" w:hAnsi="Times New Roman" w:cs="Times New Roman"/>
          <w:sz w:val="44"/>
          <w:szCs w:val="44"/>
        </w:rPr>
      </w:pPr>
    </w:p>
    <w:p>
      <w:pPr>
        <w:pStyle w:val="2"/>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滑</w:t>
      </w:r>
      <w:r>
        <w:rPr>
          <w:rFonts w:hint="default" w:ascii="Times New Roman" w:hAnsi="Times New Roman" w:eastAsia="仿宋_GB2312" w:cs="Times New Roman"/>
          <w:color w:val="000000"/>
          <w:sz w:val="32"/>
          <w:szCs w:val="32"/>
          <w:lang w:val="en-US" w:eastAsia="zh-CN"/>
        </w:rPr>
        <w:t>县腾翼塑料制品有限公司</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你公司（统一社会信用代码：91410526MA46KEDG00）上报的由</w:t>
      </w:r>
      <w:r>
        <w:rPr>
          <w:rFonts w:hint="default" w:ascii="Times New Roman" w:hAnsi="Times New Roman" w:eastAsia="仿宋_GB2312" w:cs="Times New Roman"/>
          <w:color w:val="000000"/>
          <w:sz w:val="32"/>
          <w:szCs w:val="32"/>
          <w:lang w:val="en-US" w:eastAsia="zh-CN"/>
        </w:rPr>
        <w:t>河南高晟环保科技有限公司宗轲</w:t>
      </w:r>
      <w:r>
        <w:rPr>
          <w:rFonts w:hint="default" w:ascii="Times New Roman" w:hAnsi="Times New Roman" w:eastAsia="仿宋_GB2312" w:cs="Times New Roman"/>
          <w:color w:val="000000"/>
          <w:sz w:val="32"/>
          <w:szCs w:val="32"/>
        </w:rPr>
        <w:t>（职业资格证书管理号：</w:t>
      </w:r>
      <w:r>
        <w:rPr>
          <w:rFonts w:hint="default" w:ascii="Times New Roman" w:hAnsi="Times New Roman" w:eastAsia="仿宋_GB2312" w:cs="Times New Roman"/>
          <w:color w:val="000000"/>
          <w:sz w:val="32"/>
          <w:szCs w:val="32"/>
          <w:lang w:val="en-US" w:eastAsia="zh-CN"/>
        </w:rPr>
        <w:t>11354143510410535</w:t>
      </w:r>
      <w:r>
        <w:rPr>
          <w:rFonts w:hint="default" w:ascii="Times New Roman" w:hAnsi="Times New Roman" w:eastAsia="仿宋_GB2312" w:cs="Times New Roman"/>
          <w:color w:val="000000"/>
          <w:sz w:val="32"/>
          <w:szCs w:val="32"/>
        </w:rPr>
        <w:t>）主持编制完成的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滑县腾翼塑料制品有限公司年生产500万个塑料衣架、塑料碗、塑料袋、塑料壶迁建项目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val="en-US" w:eastAsia="zh-CN"/>
        </w:rPr>
        <w:t>滑县西环路与卫河路交叉口向北300米路西丰悦公司2号仓</w:t>
      </w:r>
      <w:r>
        <w:rPr>
          <w:rFonts w:hint="default" w:ascii="Times New Roman" w:hAnsi="Times New Roman" w:eastAsia="仿宋_GB2312" w:cs="Times New Roman"/>
          <w:sz w:val="32"/>
          <w:szCs w:val="32"/>
        </w:rPr>
        <w:t>，占地面积</w:t>
      </w:r>
      <w:r>
        <w:rPr>
          <w:rFonts w:hint="default" w:ascii="Times New Roman" w:hAnsi="Times New Roman" w:eastAsia="仿宋_GB2312" w:cs="Times New Roman"/>
          <w:sz w:val="32"/>
          <w:szCs w:val="32"/>
          <w:lang w:val="en-US" w:eastAsia="zh-CN"/>
        </w:rPr>
        <w:t>820</w:t>
      </w:r>
      <w:r>
        <w:rPr>
          <w:rFonts w:hint="default" w:ascii="Times New Roman" w:hAnsi="Times New Roman" w:eastAsia="仿宋_GB2312" w:cs="Times New Roman"/>
          <w:sz w:val="32"/>
          <w:szCs w:val="32"/>
        </w:rPr>
        <w:t>平方米，总投资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万元，环保投资</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snapToGrid w:val="0"/>
          <w:color w:val="000000"/>
          <w:sz w:val="32"/>
          <w:szCs w:val="32"/>
          <w:lang w:val="en-US" w:eastAsia="zh-CN"/>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w:t>
      </w:r>
      <w:r>
        <w:rPr>
          <w:rFonts w:hint="default" w:ascii="Times New Roman" w:hAnsi="Times New Roman" w:eastAsia="仿宋_GB2312" w:cs="Times New Roman"/>
          <w:snapToGrid w:val="0"/>
          <w:color w:val="000000"/>
          <w:sz w:val="32"/>
          <w:szCs w:val="32"/>
          <w:lang w:val="en-US" w:eastAsia="zh-CN"/>
        </w:rPr>
        <w:t>符合“三线一单”生态环境分区管控要求，评价结论可信。同意批准该《报告表》，你单位应按照《报告表》所列项目的性质、规模、地点、采用的生产工艺和环境保护对策进行项目建设。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（二）依据《报告表》和本批复文件，对项目运营过程中产生的废气、废水、噪声、固体废物等污染，采取相应的防治措施。</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1. 废气：</w:t>
      </w:r>
      <w:r>
        <w:rPr>
          <w:rFonts w:hint="default" w:ascii="Times New Roman" w:hAnsi="Times New Roman" w:eastAsia="仿宋_GB2312" w:cs="Times New Roman"/>
          <w:color w:val="000000"/>
          <w:sz w:val="32"/>
          <w:szCs w:val="32"/>
          <w:lang w:val="en-US" w:eastAsia="zh-CN"/>
        </w:rPr>
        <w:t>破碎机密闭，废气负压收集经覆膜袋式除尘器处理后通过15m高的排气筒排放；注塑机密闭，经集气罩收集和吹膜机、制袋机、印刷机和刷标机二次密闭（吹膜机、制袋机、印刷机和刷标机上方设置集气罩，集气罩四周设置软帘）后，废气一同经UV光氧催化+活性炭吸附装置处理后通过15m高排气筒排放。废气排放须满足《大气污染物综合排放标准》（GB16297-1996）表2二级标准、《合成树脂工业污染物排放标准》（GB31572-2015）表5特别排放限值、《印刷工业挥发性有机物排放标准》（DB41/1956-202）表1排放标准、《河南省重污染天气重点行业应急减排措施制定技术指南》（2021年修订版）塑料制品行业A级企业要求、</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挥发性有机物专项治理工作中排放建议值》（豫环攻坚办〔2017〕162号）限值要求及《安阳市2019年工业大气污染治理5个专项实施方案》（安环攻坚办〔2019〕196号）限值要求。</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废水：</w:t>
      </w:r>
      <w:r>
        <w:rPr>
          <w:rFonts w:hint="default" w:ascii="Times New Roman" w:hAnsi="Times New Roman" w:eastAsia="仿宋_GB2312" w:cs="Times New Roman"/>
          <w:bCs/>
          <w:color w:val="000000"/>
          <w:sz w:val="32"/>
          <w:szCs w:val="32"/>
          <w:lang w:val="en-US" w:eastAsia="zh-CN"/>
        </w:rPr>
        <w:t>冷却水定期用于厂区洒水降尘，循环利用不外排；职工生活污水依托现有厂区10m</w:t>
      </w:r>
      <w:r>
        <w:rPr>
          <w:rFonts w:hint="default" w:ascii="Times New Roman" w:hAnsi="Times New Roman"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lang w:val="en-US" w:eastAsia="zh-CN"/>
        </w:rPr>
        <w:t>化粪池处理后，定期清掏沤制农肥。</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噪声：经</w:t>
      </w:r>
      <w:r>
        <w:rPr>
          <w:rFonts w:hint="default" w:ascii="Times New Roman" w:hAnsi="Times New Roman" w:eastAsia="仿宋_GB2312" w:cs="Times New Roman"/>
          <w:bCs/>
          <w:color w:val="000000"/>
          <w:sz w:val="32"/>
          <w:szCs w:val="32"/>
        </w:rPr>
        <w:t>采取基础减振、厂房隔声</w:t>
      </w:r>
      <w:r>
        <w:rPr>
          <w:rFonts w:hint="default" w:ascii="Times New Roman" w:hAnsi="Times New Roman" w:eastAsia="仿宋_GB2312" w:cs="Times New Roman"/>
          <w:bCs/>
          <w:color w:val="000000"/>
          <w:sz w:val="32"/>
          <w:szCs w:val="32"/>
          <w:lang w:val="en-US" w:eastAsia="zh-CN"/>
        </w:rPr>
        <w:t>等</w:t>
      </w:r>
      <w:r>
        <w:rPr>
          <w:rFonts w:hint="default" w:ascii="Times New Roman" w:hAnsi="Times New Roman" w:eastAsia="仿宋_GB2312" w:cs="Times New Roman"/>
          <w:bCs/>
          <w:color w:val="000000"/>
          <w:sz w:val="32"/>
          <w:szCs w:val="32"/>
        </w:rPr>
        <w:t>措施后，厂界噪声排放须满足《工业企业厂界环境噪声排放标准》（GB12348-2008）</w:t>
      </w:r>
      <w:r>
        <w:rPr>
          <w:rFonts w:hint="default"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rPr>
        <w:t>类标准限值。</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固体废物：</w:t>
      </w:r>
      <w:r>
        <w:rPr>
          <w:rFonts w:hint="default" w:ascii="Times New Roman" w:hAnsi="Times New Roman" w:eastAsia="仿宋_GB2312" w:cs="Times New Roman"/>
          <w:bCs/>
          <w:color w:val="000000"/>
          <w:sz w:val="32"/>
          <w:szCs w:val="32"/>
          <w:highlight w:val="none"/>
          <w:lang w:val="en-US" w:eastAsia="zh-CN"/>
        </w:rPr>
        <w:t>残次品和废边角料经10m</w:t>
      </w:r>
      <w:r>
        <w:rPr>
          <w:rFonts w:hint="default" w:ascii="Times New Roman" w:hAnsi="Times New Roman" w:eastAsia="仿宋_GB2312" w:cs="Times New Roman"/>
          <w:bCs/>
          <w:color w:val="000000"/>
          <w:sz w:val="32"/>
          <w:szCs w:val="32"/>
          <w:highlight w:val="none"/>
          <w:vertAlign w:val="superscript"/>
          <w:lang w:val="en-US" w:eastAsia="zh-CN"/>
        </w:rPr>
        <w:t xml:space="preserve">2 </w:t>
      </w:r>
      <w:r>
        <w:rPr>
          <w:rFonts w:hint="default" w:ascii="Times New Roman" w:hAnsi="Times New Roman" w:eastAsia="仿宋_GB2312" w:cs="Times New Roman"/>
          <w:bCs/>
          <w:color w:val="000000"/>
          <w:sz w:val="32"/>
          <w:szCs w:val="32"/>
          <w:highlight w:val="none"/>
          <w:lang w:val="en-US" w:eastAsia="zh-CN"/>
        </w:rPr>
        <w:t>一般固废暂存间收集后破碎回用，除尘器收集的粉尘经10m</w:t>
      </w:r>
      <w:r>
        <w:rPr>
          <w:rFonts w:hint="default" w:ascii="Times New Roman" w:hAnsi="Times New Roman" w:eastAsia="仿宋_GB2312" w:cs="Times New Roman"/>
          <w:bCs/>
          <w:color w:val="000000"/>
          <w:sz w:val="32"/>
          <w:szCs w:val="32"/>
          <w:highlight w:val="none"/>
          <w:vertAlign w:val="superscript"/>
          <w:lang w:val="en-US" w:eastAsia="zh-CN"/>
        </w:rPr>
        <w:t xml:space="preserve">2 </w:t>
      </w:r>
      <w:r>
        <w:rPr>
          <w:rFonts w:hint="default" w:ascii="Times New Roman" w:hAnsi="Times New Roman" w:eastAsia="仿宋_GB2312" w:cs="Times New Roman"/>
          <w:bCs/>
          <w:color w:val="000000"/>
          <w:sz w:val="32"/>
          <w:szCs w:val="32"/>
          <w:highlight w:val="none"/>
          <w:lang w:val="en-US" w:eastAsia="zh-CN"/>
        </w:rPr>
        <w:t>一般固废暂存间暂存后作为原料回用，废包装袋经10m</w:t>
      </w:r>
      <w:r>
        <w:rPr>
          <w:rFonts w:hint="default" w:ascii="Times New Roman" w:hAnsi="Times New Roman" w:eastAsia="仿宋_GB2312" w:cs="Times New Roman"/>
          <w:bCs/>
          <w:color w:val="000000"/>
          <w:sz w:val="32"/>
          <w:szCs w:val="32"/>
          <w:highlight w:val="none"/>
          <w:vertAlign w:val="superscript"/>
          <w:lang w:val="en-US" w:eastAsia="zh-CN"/>
        </w:rPr>
        <w:t xml:space="preserve">2 </w:t>
      </w:r>
      <w:r>
        <w:rPr>
          <w:rFonts w:hint="default" w:ascii="Times New Roman" w:hAnsi="Times New Roman" w:eastAsia="仿宋_GB2312" w:cs="Times New Roman"/>
          <w:bCs/>
          <w:color w:val="000000"/>
          <w:sz w:val="32"/>
          <w:szCs w:val="32"/>
          <w:highlight w:val="none"/>
          <w:lang w:val="en-US" w:eastAsia="zh-CN"/>
        </w:rPr>
        <w:t>一般固废暂存间收集后定期外售综合利用。废油墨桶、印刷机清洗剂、废印版、废活性炭、废灯管集中收集后，暂存于10m</w:t>
      </w:r>
      <w:r>
        <w:rPr>
          <w:rFonts w:hint="default" w:ascii="Times New Roman" w:hAnsi="Times New Roman" w:eastAsia="仿宋_GB2312" w:cs="Times New Roman"/>
          <w:bCs/>
          <w:color w:val="000000"/>
          <w:sz w:val="32"/>
          <w:szCs w:val="32"/>
          <w:highlight w:val="none"/>
          <w:vertAlign w:val="superscript"/>
          <w:lang w:val="en-US" w:eastAsia="zh-CN"/>
        </w:rPr>
        <w:t>2</w:t>
      </w:r>
      <w:r>
        <w:rPr>
          <w:rFonts w:hint="default" w:ascii="Times New Roman" w:hAnsi="Times New Roman" w:eastAsia="仿宋_GB2312" w:cs="Times New Roman"/>
          <w:bCs/>
          <w:color w:val="000000"/>
          <w:sz w:val="32"/>
          <w:szCs w:val="32"/>
          <w:highlight w:val="none"/>
          <w:lang w:val="en-US" w:eastAsia="zh-CN"/>
        </w:rPr>
        <w:t>危废暂存间，定期交由有资质单位处置。</w:t>
      </w:r>
      <w:r>
        <w:rPr>
          <w:rFonts w:hint="default" w:ascii="Times New Roman" w:hAnsi="Times New Roman" w:eastAsia="仿宋_GB2312" w:cs="Times New Roman"/>
          <w:sz w:val="32"/>
          <w:szCs w:val="32"/>
        </w:rPr>
        <w:t>一般固体废物暂存应满足《一般工业固体废物贮存和填埋污染控制标准》（GB18599 -2020）要求，危险废物暂存应满足《危险废物贮存污染控制标准》（GB18597-2023）要求。</w:t>
      </w:r>
      <w:r>
        <w:rPr>
          <w:rFonts w:hint="default" w:ascii="Times New Roman" w:hAnsi="Times New Roman" w:eastAsia="仿宋_GB2312" w:cs="Times New Roman"/>
          <w:bCs/>
          <w:color w:val="000000"/>
          <w:sz w:val="32"/>
          <w:szCs w:val="32"/>
          <w:highlight w:val="none"/>
          <w:lang w:val="en-US" w:eastAsia="zh-CN"/>
        </w:rPr>
        <w:t>生活垃圾经垃圾桶收集后，定期交由环卫部门统一处置。</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本项目建成后主</w:t>
      </w:r>
      <w:r>
        <w:rPr>
          <w:rFonts w:hint="default" w:ascii="Times New Roman" w:hAnsi="Times New Roman" w:eastAsia="仿宋_GB2312" w:cs="Times New Roman"/>
          <w:bCs/>
          <w:color w:val="000000"/>
          <w:sz w:val="32"/>
          <w:szCs w:val="32"/>
          <w:highlight w:val="none"/>
          <w:lang w:eastAsia="zh-CN"/>
        </w:rPr>
        <w:t>要污染物排放总量控制指标为：颗粒物0.0</w:t>
      </w:r>
      <w:r>
        <w:rPr>
          <w:rFonts w:hint="default" w:ascii="Times New Roman" w:hAnsi="Times New Roman" w:eastAsia="仿宋_GB2312" w:cs="Times New Roman"/>
          <w:bCs/>
          <w:color w:val="000000"/>
          <w:sz w:val="32"/>
          <w:szCs w:val="32"/>
          <w:highlight w:val="none"/>
          <w:lang w:val="en-US" w:eastAsia="zh-CN"/>
        </w:rPr>
        <w:t>007</w:t>
      </w:r>
      <w:r>
        <w:rPr>
          <w:rFonts w:hint="default" w:ascii="Times New Roman" w:hAnsi="Times New Roman" w:eastAsia="仿宋_GB2312" w:cs="Times New Roman"/>
          <w:bCs/>
          <w:color w:val="000000"/>
          <w:sz w:val="32"/>
          <w:szCs w:val="32"/>
          <w:highlight w:val="none"/>
          <w:lang w:eastAsia="zh-CN"/>
        </w:rPr>
        <w:t>吨/年，非甲烷总烃：0.</w:t>
      </w:r>
      <w:r>
        <w:rPr>
          <w:rFonts w:hint="default" w:ascii="Times New Roman" w:hAnsi="Times New Roman" w:eastAsia="仿宋_GB2312" w:cs="Times New Roman"/>
          <w:bCs/>
          <w:color w:val="000000"/>
          <w:sz w:val="32"/>
          <w:szCs w:val="32"/>
          <w:highlight w:val="none"/>
          <w:lang w:val="en-US" w:eastAsia="zh-CN"/>
        </w:rPr>
        <w:t>1523</w:t>
      </w:r>
      <w:r>
        <w:rPr>
          <w:rFonts w:hint="default" w:ascii="Times New Roman" w:hAnsi="Times New Roman" w:eastAsia="仿宋_GB2312" w:cs="Times New Roman"/>
          <w:bCs/>
          <w:color w:val="000000"/>
          <w:sz w:val="32"/>
          <w:szCs w:val="32"/>
          <w:highlight w:val="none"/>
          <w:lang w:eastAsia="zh-CN"/>
        </w:rPr>
        <w:t>吨/年。</w:t>
      </w:r>
      <w:r>
        <w:rPr>
          <w:rFonts w:hint="default" w:ascii="Times New Roman" w:hAnsi="Times New Roman" w:eastAsia="仿宋_GB2312" w:cs="Times New Roman"/>
          <w:bCs/>
          <w:color w:val="000000"/>
          <w:sz w:val="32"/>
          <w:szCs w:val="32"/>
          <w:highlight w:val="none"/>
          <w:lang w:val="en-US" w:eastAsia="zh-CN"/>
        </w:rPr>
        <w:t>颗粒物从原有项目中替代。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pPr>
        <w:pStyle w:val="2"/>
        <w:keepNext w:val="0"/>
        <w:keepLines w:val="0"/>
        <w:pageBreakBefore w:val="0"/>
        <w:widowControl w:val="0"/>
        <w:kinsoku/>
        <w:wordWrap/>
        <w:overflowPunct/>
        <w:topLinePunct w:val="0"/>
        <w:bidi w:val="0"/>
        <w:snapToGrid/>
        <w:spacing w:line="620" w:lineRule="exact"/>
        <w:textAlignment w:val="auto"/>
        <w:rPr>
          <w:rFonts w:hint="default"/>
        </w:rPr>
      </w:pPr>
    </w:p>
    <w:p>
      <w:pPr>
        <w:keepNext w:val="0"/>
        <w:keepLines w:val="0"/>
        <w:pageBreakBefore w:val="0"/>
        <w:widowControl w:val="0"/>
        <w:kinsoku/>
        <w:wordWrap/>
        <w:overflowPunct/>
        <w:topLinePunct w:val="0"/>
        <w:bidi w:val="0"/>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公告期限：自本公告发布之日起7日。</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联系地址：安阳市人民政府</w:t>
      </w:r>
    </w:p>
    <w:p>
      <w:pPr>
        <w:spacing w:line="620" w:lineRule="exact"/>
        <w:ind w:firstLine="5120" w:firstLineChars="1600"/>
        <w:rPr>
          <w:rFonts w:hint="default" w:ascii="Times New Roman" w:hAnsi="Times New Roman" w:eastAsia="仿宋_GB2312" w:cs="Times New Roman"/>
          <w:color w:val="000000"/>
          <w:sz w:val="32"/>
          <w:szCs w:val="32"/>
        </w:rPr>
      </w:pPr>
    </w:p>
    <w:p>
      <w:pPr>
        <w:spacing w:line="620" w:lineRule="exact"/>
        <w:ind w:firstLine="5120" w:firstLineChars="1600"/>
        <w:rPr>
          <w:rFonts w:hint="default" w:ascii="Times New Roman" w:hAnsi="Times New Roman" w:eastAsia="仿宋_GB2312" w:cs="Times New Roman"/>
          <w:color w:val="000000"/>
          <w:sz w:val="32"/>
          <w:szCs w:val="32"/>
        </w:rPr>
      </w:pPr>
    </w:p>
    <w:p>
      <w:pPr>
        <w:spacing w:line="620" w:lineRule="exact"/>
        <w:ind w:firstLine="5440" w:firstLineChars="1700"/>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w:t>
      </w:r>
    </w:p>
    <w:p>
      <w:pPr>
        <w:pStyle w:val="7"/>
        <w:ind w:left="0" w:leftChars="0" w:firstLine="0" w:firstLineChars="0"/>
        <w:rPr>
          <w:rFonts w:hint="default" w:ascii="Times New Roman" w:hAnsi="Times New Roman" w:eastAsia="仿宋_GB2312" w:cs="Times New Roman"/>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color w:val="000000"/>
          <w:w w:val="100"/>
          <w:sz w:val="32"/>
          <w:szCs w:val="32"/>
        </w:rPr>
      </w:pPr>
      <w:r>
        <w:rPr>
          <w:rFonts w:hint="default" w:ascii="Times New Roman" w:hAnsi="Times New Roman" w:eastAsia="仿宋_GB2312" w:cs="Times New Roman"/>
          <w:color w:val="000000"/>
          <w:w w:val="100"/>
          <w:sz w:val="32"/>
          <w:szCs w:val="32"/>
        </w:rPr>
        <w:pict>
          <v:line id="Line 12" o:spid="_x0000_s1026" o:spt="20" style="position:absolute;left:0pt;margin-left:-3.75pt;margin-top:4.7pt;height:0pt;width:450pt;z-index:251661312;mso-width-relative:page;mso-height-relative:page;"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path arrowok="t"/>
            <v:fill focussize="0,0"/>
            <v:stroke/>
            <v:imagedata o:title=""/>
            <o:lock v:ext="edit"/>
          </v:line>
        </w:pict>
      </w:r>
      <w:r>
        <w:rPr>
          <w:rFonts w:hint="default" w:ascii="Times New Roman" w:hAnsi="Times New Roman" w:eastAsia="仿宋_GB2312" w:cs="Times New Roman"/>
          <w:color w:val="000000"/>
          <w:w w:val="100"/>
          <w:sz w:val="32"/>
          <w:szCs w:val="32"/>
        </w:rPr>
        <w:t>主办：环境影响评价科               督办：环境影响评价科</w:t>
      </w:r>
    </w:p>
    <w:p>
      <w:pPr>
        <w:spacing w:line="580" w:lineRule="exact"/>
        <w:ind w:left="908" w:hanging="960" w:hangingChars="300"/>
        <w:rPr>
          <w:rFonts w:hint="default" w:ascii="Times New Roman" w:hAnsi="Times New Roman" w:eastAsia="仿宋_GB2312" w:cs="Times New Roman"/>
          <w:color w:val="000000"/>
          <w:w w:val="100"/>
          <w:sz w:val="32"/>
          <w:szCs w:val="32"/>
        </w:rPr>
      </w:pPr>
      <w:r>
        <w:rPr>
          <w:rFonts w:hint="default" w:ascii="Times New Roman" w:hAnsi="Times New Roman" w:eastAsia="仿宋_GB2312" w:cs="Times New Roman"/>
          <w:color w:val="000000"/>
          <w:w w:val="100"/>
          <w:sz w:val="32"/>
          <w:szCs w:val="32"/>
        </w:rPr>
        <w:pict>
          <v:shape id="自选图形 3" o:spid="_x0000_s1030" o:spt="32" type="#_x0000_t32" style="position:absolute;left:0pt;margin-left:-3.75pt;margin-top:3.8pt;height:0pt;width:450pt;z-index:251663360;mso-width-relative:page;mso-height-relative:page;" filled="f"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path arrowok="t"/>
            <v:fill on="f" focussize="0,0"/>
            <v:stroke/>
            <v:imagedata o:title=""/>
            <o:lock v:ext="edit"/>
          </v:shape>
        </w:pict>
      </w:r>
      <w:r>
        <w:rPr>
          <w:rFonts w:hint="default" w:ascii="Times New Roman" w:hAnsi="Times New Roman" w:eastAsia="仿宋_GB2312" w:cs="Times New Roman"/>
          <w:color w:val="000000"/>
          <w:w w:val="100"/>
          <w:sz w:val="32"/>
          <w:szCs w:val="32"/>
        </w:rPr>
        <w:t>抄送：滑县环境监察大队、</w:t>
      </w:r>
      <w:r>
        <w:rPr>
          <w:rFonts w:hint="default" w:ascii="Times New Roman" w:hAnsi="Times New Roman" w:eastAsia="仿宋_GB2312" w:cs="Times New Roman"/>
          <w:color w:val="000000"/>
          <w:w w:val="100"/>
          <w:sz w:val="32"/>
          <w:szCs w:val="32"/>
          <w:lang w:val="en-US" w:eastAsia="zh-CN"/>
        </w:rPr>
        <w:t>道口镇</w:t>
      </w:r>
      <w:r>
        <w:rPr>
          <w:rFonts w:hint="default" w:ascii="Times New Roman" w:hAnsi="Times New Roman" w:eastAsia="仿宋_GB2312" w:cs="Times New Roman"/>
          <w:color w:val="000000"/>
          <w:w w:val="100"/>
          <w:sz w:val="32"/>
          <w:szCs w:val="32"/>
        </w:rPr>
        <w:t>环保所。</w:t>
      </w:r>
    </w:p>
    <w:p>
      <w:pPr>
        <w:spacing w:line="580" w:lineRule="exact"/>
        <w:rPr>
          <w:rFonts w:hint="default" w:ascii="Times New Roman" w:hAnsi="Times New Roman" w:eastAsia="仿宋_GB2312" w:cs="Times New Roman"/>
          <w:color w:val="000000"/>
          <w:w w:val="100"/>
          <w:sz w:val="32"/>
          <w:szCs w:val="32"/>
        </w:rPr>
      </w:pPr>
      <w:r>
        <w:rPr>
          <w:rFonts w:hint="default" w:ascii="Times New Roman" w:hAnsi="Times New Roman" w:eastAsia="仿宋_GB2312" w:cs="Times New Roman"/>
          <w:color w:val="000000"/>
          <w:w w:val="100"/>
          <w:sz w:val="32"/>
          <w:szCs w:val="32"/>
        </w:rPr>
        <w:pict>
          <v:line id="Line 13" o:spid="_x0000_s1029" o:spt="20" style="position:absolute;left:0pt;margin-left:-2.6pt;margin-top:34.2pt;height:0pt;width:450pt;z-index:251662336;mso-width-relative:page;mso-height-relative:page;"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path arrowok="t"/>
            <v:fill focussize="0,0"/>
            <v:stroke/>
            <v:imagedata o:title=""/>
            <o:lock v:ext="edit"/>
          </v:line>
        </w:pict>
      </w:r>
      <w:r>
        <w:rPr>
          <w:rFonts w:hint="default" w:ascii="Times New Roman" w:hAnsi="Times New Roman" w:eastAsia="仿宋_GB2312" w:cs="Times New Roman"/>
          <w:color w:val="000000"/>
          <w:w w:val="100"/>
          <w:sz w:val="32"/>
          <w:szCs w:val="32"/>
        </w:rPr>
        <w:t xml:space="preserve">安阳市生态环境局滑县分局办公室 </w:t>
      </w:r>
      <w:r>
        <w:rPr>
          <w:rFonts w:hint="default" w:ascii="Times New Roman" w:hAnsi="Times New Roman" w:eastAsia="仿宋_GB2312" w:cs="Times New Roman"/>
          <w:color w:val="000000"/>
          <w:w w:val="100"/>
          <w:sz w:val="32"/>
          <w:szCs w:val="32"/>
        </w:rPr>
        <w:pict>
          <v:line id="Line 11" o:spid="_x0000_s1028" o:spt="20" style="position:absolute;left:0pt;margin-left:-4pt;margin-top:4pt;height:0pt;width:450pt;z-index:251660288;mso-width-relative:page;mso-height-relative:page;"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path arrowok="t"/>
            <v:fill focussize="0,0"/>
            <v:stroke/>
            <v:imagedata o:title=""/>
            <o:lock v:ext="edit"/>
          </v:line>
        </w:pict>
      </w:r>
      <w:r>
        <w:rPr>
          <w:rFonts w:hint="default" w:ascii="Times New Roman" w:hAnsi="Times New Roman" w:eastAsia="仿宋_GB2312" w:cs="Times New Roman"/>
          <w:color w:val="000000"/>
          <w:w w:val="100"/>
          <w:sz w:val="32"/>
          <w:szCs w:val="32"/>
        </w:rPr>
        <w:pict>
          <v:line id="Line 10" o:spid="_x0000_s1027" o:spt="20" style="position:absolute;left:0pt;margin-left:9pt;margin-top:696pt;height:0pt;width:441pt;z-index:251659264;mso-width-relative:page;mso-height-relative:page;"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path arrowok="t"/>
            <v:fill focussize="0,0"/>
            <v:stroke/>
            <v:imagedata o:title=""/>
            <o:lock v:ext="edit"/>
          </v:line>
        </w:pict>
      </w:r>
      <w:r>
        <w:rPr>
          <w:rFonts w:hint="default" w:ascii="Times New Roman" w:hAnsi="Times New Roman" w:eastAsia="仿宋_GB2312" w:cs="Times New Roman"/>
          <w:color w:val="000000"/>
          <w:w w:val="100"/>
          <w:sz w:val="32"/>
          <w:szCs w:val="32"/>
        </w:rPr>
        <w:t xml:space="preserve">    </w:t>
      </w:r>
      <w:r>
        <w:rPr>
          <w:rFonts w:hint="default" w:ascii="Times New Roman" w:hAnsi="Times New Roman" w:eastAsia="仿宋_GB2312" w:cs="Times New Roman"/>
          <w:color w:val="000000"/>
          <w:w w:val="100"/>
          <w:sz w:val="32"/>
          <w:szCs w:val="32"/>
          <w:lang w:val="en-US" w:eastAsia="zh-CN"/>
        </w:rPr>
        <w:t xml:space="preserve">  </w:t>
      </w:r>
      <w:r>
        <w:rPr>
          <w:rFonts w:hint="default" w:ascii="Times New Roman" w:hAnsi="Times New Roman" w:eastAsia="仿宋_GB2312" w:cs="Times New Roman"/>
          <w:color w:val="000000"/>
          <w:w w:val="100"/>
          <w:sz w:val="32"/>
          <w:szCs w:val="32"/>
        </w:rPr>
        <w:t>202</w:t>
      </w:r>
      <w:r>
        <w:rPr>
          <w:rFonts w:hint="default" w:ascii="Times New Roman" w:hAnsi="Times New Roman" w:eastAsia="仿宋_GB2312" w:cs="Times New Roman"/>
          <w:color w:val="000000"/>
          <w:w w:val="100"/>
          <w:sz w:val="32"/>
          <w:szCs w:val="32"/>
          <w:lang w:val="en-US" w:eastAsia="zh-CN"/>
        </w:rPr>
        <w:t>4</w:t>
      </w:r>
      <w:r>
        <w:rPr>
          <w:rFonts w:hint="default" w:ascii="Times New Roman" w:hAnsi="Times New Roman" w:eastAsia="仿宋_GB2312" w:cs="Times New Roman"/>
          <w:color w:val="000000"/>
          <w:w w:val="100"/>
          <w:sz w:val="32"/>
          <w:szCs w:val="32"/>
        </w:rPr>
        <w:t>年</w:t>
      </w:r>
      <w:r>
        <w:rPr>
          <w:rFonts w:hint="default" w:ascii="Times New Roman" w:hAnsi="Times New Roman" w:eastAsia="仿宋_GB2312" w:cs="Times New Roman"/>
          <w:color w:val="000000"/>
          <w:w w:val="100"/>
          <w:sz w:val="32"/>
          <w:szCs w:val="32"/>
          <w:lang w:val="en-US" w:eastAsia="zh-CN"/>
        </w:rPr>
        <w:t>2</w:t>
      </w:r>
      <w:r>
        <w:rPr>
          <w:rFonts w:hint="default" w:ascii="Times New Roman" w:hAnsi="Times New Roman" w:eastAsia="仿宋_GB2312" w:cs="Times New Roman"/>
          <w:color w:val="000000"/>
          <w:w w:val="100"/>
          <w:sz w:val="32"/>
          <w:szCs w:val="32"/>
        </w:rPr>
        <w:t>月</w:t>
      </w:r>
      <w:r>
        <w:rPr>
          <w:rFonts w:hint="eastAsia" w:ascii="Times New Roman" w:hAnsi="Times New Roman" w:eastAsia="仿宋_GB2312" w:cs="Times New Roman"/>
          <w:color w:val="000000"/>
          <w:w w:val="100"/>
          <w:sz w:val="32"/>
          <w:szCs w:val="32"/>
          <w:lang w:val="en-US" w:eastAsia="zh-CN"/>
        </w:rPr>
        <w:t>8</w:t>
      </w:r>
      <w:r>
        <w:rPr>
          <w:rFonts w:hint="default" w:ascii="Times New Roman" w:hAnsi="Times New Roman" w:eastAsia="仿宋_GB2312" w:cs="Times New Roman"/>
          <w:color w:val="000000"/>
          <w:w w:val="1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EC056C6B-575A-4ACC-9C88-011690C20C3E}"/>
  </w:font>
  <w:font w:name="方正小标宋简体">
    <w:panose1 w:val="02000000000000000000"/>
    <w:charset w:val="86"/>
    <w:family w:val="script"/>
    <w:pitch w:val="default"/>
    <w:sig w:usb0="00000001" w:usb1="08000000" w:usb2="00000000" w:usb3="00000000" w:csb0="00040000" w:csb1="00000000"/>
    <w:embedRegular r:id="rId2" w:fontKey="{9DB4B68E-EDD7-4722-B268-B0ADC13933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Fonts w:asci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- 4 -</w:t>
    </w:r>
    <w:r>
      <w:rPr>
        <w:rFonts w:ascii="宋体" w:hAnsi="宋体"/>
        <w:sz w:val="28"/>
        <w:szCs w:val="28"/>
      </w:rPr>
      <w:fldChar w:fldCharType="end"/>
    </w:r>
  </w:p>
  <w:p>
    <w:pPr>
      <w:pStyle w:val="15"/>
      <w:ind w:right="360" w:firstLine="360"/>
    </w:pPr>
    <w:r>
      <w:pict>
        <v:shape id="文本框3" o:spid="_x0000_s2049"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path/>
          <v:fill on="f" focussize="0,0"/>
          <v:stroke on="f" joinstyle="miter"/>
          <v:imagedata o:title=""/>
          <o:lock v:ext="edit"/>
          <v:textbox inset="0mm,0mm,0mm,0mm" style="mso-fit-shape-to-text:t;">
            <w:txbxContent>
              <w:p>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Pr>
    </w:pPr>
    <w:r>
      <w:fldChar w:fldCharType="begin"/>
    </w:r>
    <w:r>
      <w:rPr>
        <w:rStyle w:val="24"/>
      </w:rPr>
      <w:instrText xml:space="preserve">PAGE  </w:instrText>
    </w:r>
    <w:r>
      <w:fldChar w:fldCharType="separate"/>
    </w:r>
    <w:r>
      <w:rPr>
        <w:rStyle w:val="24"/>
      </w:rPr>
      <w:t>- 13 -</w: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0F60088"/>
    <w:multiLevelType w:val="singleLevel"/>
    <w:tmpl w:val="10F60088"/>
    <w:lvl w:ilvl="0" w:tentative="0">
      <w:start w:val="4"/>
      <w:numFmt w:val="chineseCounting"/>
      <w:suff w:val="nothing"/>
      <w:lvlText w:val="（%1）"/>
      <w:lvlJc w:val="left"/>
      <w:rPr>
        <w:rFonts w:hint="eastAsia"/>
      </w:rPr>
    </w:lvl>
  </w:abstractNum>
  <w:abstractNum w:abstractNumId="2">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5"/>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DA216F0"/>
    <w:multiLevelType w:val="multilevel"/>
    <w:tmpl w:val="1DA216F0"/>
    <w:lvl w:ilvl="0" w:tentative="0">
      <w:start w:val="1"/>
      <w:numFmt w:val="chineseCountingThousand"/>
      <w:pStyle w:val="1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QxN2E3NzBjNWUyMGQyNjllMzdmZDlhNTNkMGIyNzM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44D02"/>
    <w:rsid w:val="00157D23"/>
    <w:rsid w:val="00182063"/>
    <w:rsid w:val="00186AE7"/>
    <w:rsid w:val="0019790E"/>
    <w:rsid w:val="001B1C5D"/>
    <w:rsid w:val="001B31C8"/>
    <w:rsid w:val="001E5308"/>
    <w:rsid w:val="001E657F"/>
    <w:rsid w:val="00225A75"/>
    <w:rsid w:val="00241B9B"/>
    <w:rsid w:val="002712E4"/>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15AF9"/>
    <w:rsid w:val="00422A16"/>
    <w:rsid w:val="00441ABC"/>
    <w:rsid w:val="00453FB1"/>
    <w:rsid w:val="0045407F"/>
    <w:rsid w:val="0048573C"/>
    <w:rsid w:val="004B62D9"/>
    <w:rsid w:val="004D0844"/>
    <w:rsid w:val="004E037D"/>
    <w:rsid w:val="004E604F"/>
    <w:rsid w:val="00523765"/>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12D6"/>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0A52"/>
    <w:rsid w:val="00C61FE6"/>
    <w:rsid w:val="00C72FF4"/>
    <w:rsid w:val="00C8086C"/>
    <w:rsid w:val="00C86B5A"/>
    <w:rsid w:val="00C8768F"/>
    <w:rsid w:val="00C978E2"/>
    <w:rsid w:val="00CA5713"/>
    <w:rsid w:val="00D22B85"/>
    <w:rsid w:val="00D86A02"/>
    <w:rsid w:val="00DA555D"/>
    <w:rsid w:val="00DC2B29"/>
    <w:rsid w:val="00DF73B2"/>
    <w:rsid w:val="00E03424"/>
    <w:rsid w:val="00E162A5"/>
    <w:rsid w:val="00E227D3"/>
    <w:rsid w:val="00E42C90"/>
    <w:rsid w:val="00E44315"/>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941C8"/>
    <w:rsid w:val="01A90C48"/>
    <w:rsid w:val="020468C6"/>
    <w:rsid w:val="02763DDB"/>
    <w:rsid w:val="02832A46"/>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C4F0E"/>
    <w:rsid w:val="094D1D58"/>
    <w:rsid w:val="09946235"/>
    <w:rsid w:val="09A869C6"/>
    <w:rsid w:val="09C72B30"/>
    <w:rsid w:val="09D11369"/>
    <w:rsid w:val="0A313921"/>
    <w:rsid w:val="0A520345"/>
    <w:rsid w:val="0A727D32"/>
    <w:rsid w:val="0AAD6121"/>
    <w:rsid w:val="0B5807E8"/>
    <w:rsid w:val="0B8403C6"/>
    <w:rsid w:val="0C764164"/>
    <w:rsid w:val="0C9C6A7C"/>
    <w:rsid w:val="0CF14EC2"/>
    <w:rsid w:val="0D902255"/>
    <w:rsid w:val="0DA06C82"/>
    <w:rsid w:val="0DE45FC2"/>
    <w:rsid w:val="0E2D09A5"/>
    <w:rsid w:val="0E777BEB"/>
    <w:rsid w:val="0EA81BCB"/>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E3696"/>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EB7BC3"/>
    <w:rsid w:val="1AF23ACB"/>
    <w:rsid w:val="1B2F0FEB"/>
    <w:rsid w:val="1B7A5610"/>
    <w:rsid w:val="1BBF682E"/>
    <w:rsid w:val="1BC47737"/>
    <w:rsid w:val="1C4813A6"/>
    <w:rsid w:val="1C6E1C1A"/>
    <w:rsid w:val="1D021B61"/>
    <w:rsid w:val="1D0D59B7"/>
    <w:rsid w:val="1D2A6F20"/>
    <w:rsid w:val="1D393634"/>
    <w:rsid w:val="1D575E75"/>
    <w:rsid w:val="1DA84CB7"/>
    <w:rsid w:val="1DCD5629"/>
    <w:rsid w:val="1EE362C1"/>
    <w:rsid w:val="1EEE0DE9"/>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2E6F54"/>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5E2137"/>
    <w:rsid w:val="3A8E2E23"/>
    <w:rsid w:val="3AB87631"/>
    <w:rsid w:val="3AC570EC"/>
    <w:rsid w:val="3AD74858"/>
    <w:rsid w:val="3C2123AD"/>
    <w:rsid w:val="3C65673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D22136"/>
    <w:rsid w:val="4DEC6EC2"/>
    <w:rsid w:val="4E270D03"/>
    <w:rsid w:val="4E5D0189"/>
    <w:rsid w:val="4E68793A"/>
    <w:rsid w:val="4F98111F"/>
    <w:rsid w:val="4FB97F25"/>
    <w:rsid w:val="4FC94116"/>
    <w:rsid w:val="500A08E9"/>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32E2B"/>
    <w:rsid w:val="556C77D6"/>
    <w:rsid w:val="55C23BDB"/>
    <w:rsid w:val="56A96DCF"/>
    <w:rsid w:val="56C7210A"/>
    <w:rsid w:val="56CD1784"/>
    <w:rsid w:val="56EB73E7"/>
    <w:rsid w:val="571F1CDE"/>
    <w:rsid w:val="57364A03"/>
    <w:rsid w:val="57440888"/>
    <w:rsid w:val="57AC6AB6"/>
    <w:rsid w:val="57CC546B"/>
    <w:rsid w:val="581D09B0"/>
    <w:rsid w:val="581D5296"/>
    <w:rsid w:val="58526349"/>
    <w:rsid w:val="588C1BED"/>
    <w:rsid w:val="58AA60E9"/>
    <w:rsid w:val="59215130"/>
    <w:rsid w:val="5932782F"/>
    <w:rsid w:val="59CA374B"/>
    <w:rsid w:val="5A5A0618"/>
    <w:rsid w:val="5A6E711F"/>
    <w:rsid w:val="5A813FF6"/>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1AD0909"/>
    <w:rsid w:val="623F393B"/>
    <w:rsid w:val="62567B94"/>
    <w:rsid w:val="626044D6"/>
    <w:rsid w:val="628B4E85"/>
    <w:rsid w:val="62EF64C3"/>
    <w:rsid w:val="6307634E"/>
    <w:rsid w:val="630B5F30"/>
    <w:rsid w:val="638B59E6"/>
    <w:rsid w:val="63E63A76"/>
    <w:rsid w:val="644E7832"/>
    <w:rsid w:val="648620CE"/>
    <w:rsid w:val="64F631CF"/>
    <w:rsid w:val="651A3541"/>
    <w:rsid w:val="65881C3A"/>
    <w:rsid w:val="658D1F99"/>
    <w:rsid w:val="65C17989"/>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05659"/>
    <w:rsid w:val="6B886FCF"/>
    <w:rsid w:val="6BA54625"/>
    <w:rsid w:val="6BAB73E8"/>
    <w:rsid w:val="6BE56201"/>
    <w:rsid w:val="6C8716FB"/>
    <w:rsid w:val="6CF054C8"/>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197E61"/>
    <w:rsid w:val="75454698"/>
    <w:rsid w:val="75884C36"/>
    <w:rsid w:val="75B137B2"/>
    <w:rsid w:val="767D38AD"/>
    <w:rsid w:val="76C3499E"/>
    <w:rsid w:val="76F25A23"/>
    <w:rsid w:val="76F519BF"/>
    <w:rsid w:val="77062E3A"/>
    <w:rsid w:val="77210202"/>
    <w:rsid w:val="77B91FF7"/>
    <w:rsid w:val="77DA2E34"/>
    <w:rsid w:val="77EB0B9E"/>
    <w:rsid w:val="78185B18"/>
    <w:rsid w:val="784E0829"/>
    <w:rsid w:val="785275B1"/>
    <w:rsid w:val="78850FF2"/>
    <w:rsid w:val="78B57C59"/>
    <w:rsid w:val="78FF0275"/>
    <w:rsid w:val="79106E0E"/>
    <w:rsid w:val="79A100AE"/>
    <w:rsid w:val="79D313F3"/>
    <w:rsid w:val="7A350B28"/>
    <w:rsid w:val="7A5E7E3A"/>
    <w:rsid w:val="7B9C32AB"/>
    <w:rsid w:val="7C1323B5"/>
    <w:rsid w:val="7C55074B"/>
    <w:rsid w:val="7C7325F3"/>
    <w:rsid w:val="7D020E63"/>
    <w:rsid w:val="7D071922"/>
    <w:rsid w:val="7D334F0C"/>
    <w:rsid w:val="7D693FC4"/>
    <w:rsid w:val="7DAA50AD"/>
    <w:rsid w:val="7E15410B"/>
    <w:rsid w:val="7E590854"/>
    <w:rsid w:val="7E777418"/>
    <w:rsid w:val="7EDA72C9"/>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2"/>
    <w:basedOn w:val="1"/>
    <w:next w:val="1"/>
    <w:autoRedefine/>
    <w:semiHidden/>
    <w:unhideWhenUsed/>
    <w:qFormat/>
    <w:locked/>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6">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3">
    <w:name w:val="Default Paragraph Font"/>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autoRedefine/>
    <w:qFormat/>
    <w:uiPriority w:val="0"/>
    <w:pPr>
      <w:adjustRightInd w:val="0"/>
    </w:pPr>
    <w:rPr>
      <w:rFonts w:ascii="宋体" w:hAnsi="Courier New"/>
    </w:rPr>
  </w:style>
  <w:style w:type="paragraph" w:styleId="7">
    <w:name w:val="Normal Indent"/>
    <w:basedOn w:val="1"/>
    <w:autoRedefine/>
    <w:qFormat/>
    <w:uiPriority w:val="0"/>
    <w:pPr>
      <w:ind w:firstLine="420"/>
    </w:pPr>
    <w:rPr>
      <w:szCs w:val="20"/>
    </w:rPr>
  </w:style>
  <w:style w:type="paragraph" w:styleId="8">
    <w:name w:val="index 5"/>
    <w:basedOn w:val="1"/>
    <w:next w:val="1"/>
    <w:semiHidden/>
    <w:qFormat/>
    <w:uiPriority w:val="0"/>
    <w:pPr>
      <w:ind w:left="1680"/>
    </w:pPr>
    <w:rPr>
      <w:rFonts w:eastAsia="Times New Roman"/>
      <w:sz w:val="32"/>
    </w:rPr>
  </w:style>
  <w:style w:type="paragraph" w:styleId="9">
    <w:name w:val="annotation text"/>
    <w:basedOn w:val="1"/>
    <w:autoRedefine/>
    <w:qFormat/>
    <w:uiPriority w:val="0"/>
    <w:pPr>
      <w:jc w:val="left"/>
    </w:pPr>
  </w:style>
  <w:style w:type="paragraph" w:styleId="10">
    <w:name w:val="Body Text"/>
    <w:basedOn w:val="1"/>
    <w:autoRedefine/>
    <w:qFormat/>
    <w:uiPriority w:val="0"/>
    <w:rPr>
      <w:b/>
      <w:bCs/>
      <w:sz w:val="24"/>
    </w:rPr>
  </w:style>
  <w:style w:type="paragraph" w:styleId="11">
    <w:name w:val="Body Text Indent"/>
    <w:basedOn w:val="1"/>
    <w:next w:val="10"/>
    <w:qFormat/>
    <w:uiPriority w:val="0"/>
    <w:pPr>
      <w:spacing w:line="360" w:lineRule="auto"/>
      <w:ind w:firstLine="480"/>
    </w:pPr>
    <w:rPr>
      <w:sz w:val="24"/>
    </w:rPr>
  </w:style>
  <w:style w:type="paragraph" w:styleId="12">
    <w:name w:val="Block Text"/>
    <w:basedOn w:val="1"/>
    <w:autoRedefine/>
    <w:qFormat/>
    <w:uiPriority w:val="0"/>
    <w:pPr>
      <w:spacing w:line="320" w:lineRule="exact"/>
      <w:ind w:left="113" w:right="113"/>
      <w:jc w:val="center"/>
    </w:pPr>
    <w:rPr>
      <w:b/>
      <w:sz w:val="13"/>
      <w:szCs w:val="15"/>
    </w:rPr>
  </w:style>
  <w:style w:type="paragraph" w:styleId="13">
    <w:name w:val="Date"/>
    <w:basedOn w:val="1"/>
    <w:next w:val="1"/>
    <w:autoRedefine/>
    <w:qFormat/>
    <w:uiPriority w:val="0"/>
    <w:pPr>
      <w:ind w:left="100" w:leftChars="2500"/>
    </w:pPr>
  </w:style>
  <w:style w:type="paragraph" w:styleId="14">
    <w:name w:val="Balloon Text"/>
    <w:basedOn w:val="1"/>
    <w:link w:val="58"/>
    <w:autoRedefine/>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spacing w:line="320" w:lineRule="exact"/>
      <w:jc w:val="center"/>
    </w:pPr>
    <w:rPr>
      <w:sz w:val="22"/>
    </w:rPr>
  </w:style>
  <w:style w:type="paragraph" w:styleId="18">
    <w:name w:val="Body Text 2"/>
    <w:basedOn w:val="1"/>
    <w:autoRedefine/>
    <w:qFormat/>
    <w:uiPriority w:val="99"/>
    <w:pPr>
      <w:numPr>
        <w:ilvl w:val="0"/>
        <w:numId w:val="2"/>
      </w:numPr>
      <w:spacing w:beforeLines="50" w:line="336" w:lineRule="auto"/>
      <w:ind w:left="0" w:firstLine="0"/>
    </w:pPr>
    <w:rPr>
      <w:rFonts w:eastAsia="仿宋_GB2312"/>
      <w:kern w:val="0"/>
      <w:lang w:val="en-GB" w:eastAsia="en-US"/>
    </w:rPr>
  </w:style>
  <w:style w:type="paragraph" w:styleId="19">
    <w:name w:val="Normal (Web)"/>
    <w:basedOn w:val="1"/>
    <w:autoRedefine/>
    <w:qFormat/>
    <w:uiPriority w:val="0"/>
    <w:pPr>
      <w:spacing w:before="100" w:beforeAutospacing="1" w:after="100" w:afterAutospacing="1"/>
      <w:jc w:val="left"/>
    </w:pPr>
    <w:rPr>
      <w:kern w:val="0"/>
      <w:sz w:val="24"/>
    </w:rPr>
  </w:style>
  <w:style w:type="paragraph" w:styleId="20">
    <w:name w:val="Body Text First Indent"/>
    <w:basedOn w:val="10"/>
    <w:autoRedefine/>
    <w:qFormat/>
    <w:uiPriority w:val="0"/>
    <w:pPr>
      <w:spacing w:after="120"/>
      <w:ind w:firstLine="420" w:firstLineChars="100"/>
    </w:pPr>
    <w:rPr>
      <w:sz w:val="21"/>
    </w:rPr>
  </w:style>
  <w:style w:type="paragraph" w:styleId="21">
    <w:name w:val="Body Text First Indent 2"/>
    <w:basedOn w:val="11"/>
    <w:qFormat/>
    <w:uiPriority w:val="0"/>
    <w:pPr>
      <w:ind w:firstLine="200" w:firstLineChars="200"/>
    </w:pPr>
    <w:rPr>
      <w:szCs w:val="21"/>
    </w:rPr>
  </w:style>
  <w:style w:type="character" w:styleId="24">
    <w:name w:val="page number"/>
    <w:basedOn w:val="23"/>
    <w:autoRedefine/>
    <w:qFormat/>
    <w:uiPriority w:val="0"/>
    <w:rPr>
      <w:rFonts w:cs="Times New Roman"/>
    </w:rPr>
  </w:style>
  <w:style w:type="character" w:styleId="25">
    <w:name w:val="FollowedHyperlink"/>
    <w:basedOn w:val="23"/>
    <w:autoRedefine/>
    <w:qFormat/>
    <w:uiPriority w:val="0"/>
    <w:rPr>
      <w:color w:val="333333"/>
      <w:u w:val="none"/>
    </w:rPr>
  </w:style>
  <w:style w:type="character" w:styleId="26">
    <w:name w:val="Emphasis"/>
    <w:basedOn w:val="23"/>
    <w:autoRedefine/>
    <w:qFormat/>
    <w:locked/>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qFormat/>
    <w:uiPriority w:val="0"/>
    <w:rPr>
      <w:color w:val="333333"/>
      <w:u w:val="none"/>
    </w:rPr>
  </w:style>
  <w:style w:type="character" w:styleId="30">
    <w:name w:val="annotation reference"/>
    <w:basedOn w:val="23"/>
    <w:autoRedefine/>
    <w:qFormat/>
    <w:uiPriority w:val="0"/>
    <w:rPr>
      <w:sz w:val="21"/>
      <w:szCs w:val="21"/>
    </w:rPr>
  </w:style>
  <w:style w:type="character" w:styleId="31">
    <w:name w:val="HTML Cite"/>
    <w:basedOn w:val="23"/>
    <w:qFormat/>
    <w:uiPriority w:val="0"/>
  </w:style>
  <w:style w:type="paragraph" w:customStyle="1" w:styleId="32">
    <w:name w:val="表格文字"/>
    <w:basedOn w:val="1"/>
    <w:autoRedefine/>
    <w:qFormat/>
    <w:uiPriority w:val="0"/>
    <w:pPr>
      <w:adjustRightInd w:val="0"/>
      <w:jc w:val="center"/>
    </w:pPr>
  </w:style>
  <w:style w:type="character" w:customStyle="1" w:styleId="33">
    <w:name w:val="hover18"/>
    <w:basedOn w:val="23"/>
    <w:qFormat/>
    <w:uiPriority w:val="0"/>
    <w:rPr>
      <w:color w:val="5FB878"/>
    </w:rPr>
  </w:style>
  <w:style w:type="character" w:customStyle="1" w:styleId="34">
    <w:name w:val="hover19"/>
    <w:basedOn w:val="23"/>
    <w:autoRedefine/>
    <w:qFormat/>
    <w:uiPriority w:val="0"/>
    <w:rPr>
      <w:color w:val="5FB878"/>
    </w:rPr>
  </w:style>
  <w:style w:type="character" w:customStyle="1" w:styleId="35">
    <w:name w:val="layui-laypage-curr"/>
    <w:basedOn w:val="23"/>
    <w:qFormat/>
    <w:uiPriority w:val="0"/>
  </w:style>
  <w:style w:type="character" w:customStyle="1" w:styleId="36">
    <w:name w:val="hover20"/>
    <w:basedOn w:val="23"/>
    <w:autoRedefine/>
    <w:qFormat/>
    <w:uiPriority w:val="0"/>
    <w:rPr>
      <w:color w:val="FFFFFF"/>
    </w:rPr>
  </w:style>
  <w:style w:type="character" w:customStyle="1" w:styleId="37">
    <w:name w:val="layui-this"/>
    <w:basedOn w:val="23"/>
    <w:autoRedefine/>
    <w:qFormat/>
    <w:uiPriority w:val="0"/>
    <w:rPr>
      <w:bdr w:val="single" w:color="EEEEEE" w:sz="6" w:space="0"/>
      <w:shd w:val="clear" w:color="auto" w:fill="FFFFFF"/>
    </w:rPr>
  </w:style>
  <w:style w:type="character" w:customStyle="1" w:styleId="38">
    <w:name w:val="first-child"/>
    <w:basedOn w:val="23"/>
    <w:autoRedefine/>
    <w:qFormat/>
    <w:uiPriority w:val="0"/>
  </w:style>
  <w:style w:type="paragraph" w:customStyle="1" w:styleId="39">
    <w:name w:val="p0"/>
    <w:basedOn w:val="1"/>
    <w:autoRedefine/>
    <w:qFormat/>
    <w:uiPriority w:val="0"/>
    <w:pPr>
      <w:widowControl/>
    </w:pPr>
    <w:rPr>
      <w:kern w:val="0"/>
      <w:szCs w:val="21"/>
    </w:rPr>
  </w:style>
  <w:style w:type="paragraph" w:customStyle="1" w:styleId="40">
    <w:name w:val="Char"/>
    <w:basedOn w:val="1"/>
    <w:autoRedefine/>
    <w:qFormat/>
    <w:uiPriority w:val="0"/>
  </w:style>
  <w:style w:type="paragraph" w:customStyle="1" w:styleId="41">
    <w:name w:val="Char1"/>
    <w:basedOn w:val="1"/>
    <w:autoRedefine/>
    <w:qFormat/>
    <w:uiPriority w:val="0"/>
  </w:style>
  <w:style w:type="character" w:customStyle="1" w:styleId="42">
    <w:name w:val="uni-font-connect"/>
    <w:basedOn w:val="23"/>
    <w:autoRedefine/>
    <w:qFormat/>
    <w:uiPriority w:val="0"/>
  </w:style>
  <w:style w:type="character" w:customStyle="1" w:styleId="43">
    <w:name w:val="tmpztreemove_arrow"/>
    <w:basedOn w:val="23"/>
    <w:autoRedefine/>
    <w:qFormat/>
    <w:uiPriority w:val="0"/>
  </w:style>
  <w:style w:type="character" w:customStyle="1" w:styleId="44">
    <w:name w:val="l-btn-icon-left"/>
    <w:basedOn w:val="23"/>
    <w:autoRedefine/>
    <w:qFormat/>
    <w:uiPriority w:val="0"/>
  </w:style>
  <w:style w:type="character" w:customStyle="1" w:styleId="45">
    <w:name w:val="layui-layer-tabnow"/>
    <w:basedOn w:val="23"/>
    <w:autoRedefine/>
    <w:qFormat/>
    <w:uiPriority w:val="0"/>
    <w:rPr>
      <w:bdr w:val="single" w:color="CCCCCC" w:sz="6" w:space="0"/>
      <w:shd w:val="clear" w:color="auto" w:fill="FFFFFF"/>
    </w:rPr>
  </w:style>
  <w:style w:type="character" w:customStyle="1" w:styleId="46">
    <w:name w:val="l-btn-icon-right"/>
    <w:basedOn w:val="23"/>
    <w:qFormat/>
    <w:uiPriority w:val="0"/>
  </w:style>
  <w:style w:type="character" w:customStyle="1" w:styleId="47">
    <w:name w:val="l-btn-left"/>
    <w:basedOn w:val="23"/>
    <w:autoRedefine/>
    <w:qFormat/>
    <w:uiPriority w:val="0"/>
  </w:style>
  <w:style w:type="character" w:customStyle="1" w:styleId="48">
    <w:name w:val="l-btn-left1"/>
    <w:basedOn w:val="23"/>
    <w:autoRedefine/>
    <w:qFormat/>
    <w:uiPriority w:val="0"/>
  </w:style>
  <w:style w:type="character" w:customStyle="1" w:styleId="49">
    <w:name w:val="l-btn-left2"/>
    <w:basedOn w:val="23"/>
    <w:autoRedefine/>
    <w:qFormat/>
    <w:uiPriority w:val="0"/>
  </w:style>
  <w:style w:type="character" w:customStyle="1" w:styleId="50">
    <w:name w:val="l-btn-left3"/>
    <w:basedOn w:val="23"/>
    <w:autoRedefine/>
    <w:qFormat/>
    <w:uiPriority w:val="0"/>
  </w:style>
  <w:style w:type="character" w:customStyle="1" w:styleId="51">
    <w:name w:val="l-btn-text"/>
    <w:basedOn w:val="23"/>
    <w:autoRedefine/>
    <w:qFormat/>
    <w:uiPriority w:val="0"/>
    <w:rPr>
      <w:vertAlign w:val="baseline"/>
    </w:rPr>
  </w:style>
  <w:style w:type="character" w:customStyle="1" w:styleId="52">
    <w:name w:val="l-btn-empty"/>
    <w:basedOn w:val="23"/>
    <w:autoRedefine/>
    <w:qFormat/>
    <w:uiPriority w:val="0"/>
  </w:style>
  <w:style w:type="character" w:customStyle="1" w:styleId="53">
    <w:name w:val="button"/>
    <w:basedOn w:val="23"/>
    <w:autoRedefine/>
    <w:qFormat/>
    <w:uiPriority w:val="0"/>
  </w:style>
  <w:style w:type="character" w:customStyle="1" w:styleId="54">
    <w:name w:val="l-btn-left4"/>
    <w:basedOn w:val="23"/>
    <w:autoRedefine/>
    <w:qFormat/>
    <w:uiPriority w:val="0"/>
  </w:style>
  <w:style w:type="character" w:customStyle="1" w:styleId="55">
    <w:name w:val="l-btn-left5"/>
    <w:basedOn w:val="23"/>
    <w:autoRedefine/>
    <w:qFormat/>
    <w:uiPriority w:val="0"/>
  </w:style>
  <w:style w:type="paragraph" w:customStyle="1" w:styleId="56">
    <w:name w:val="表格"/>
    <w:basedOn w:val="17"/>
    <w:next w:val="1"/>
    <w:autoRedefine/>
    <w:qFormat/>
    <w:uiPriority w:val="0"/>
    <w:pPr>
      <w:adjustRightInd w:val="0"/>
      <w:snapToGrid w:val="0"/>
      <w:spacing w:line="240" w:lineRule="auto"/>
    </w:pPr>
    <w:rPr>
      <w:kern w:val="0"/>
      <w:sz w:val="21"/>
      <w:szCs w:val="20"/>
    </w:rPr>
  </w:style>
  <w:style w:type="paragraph" w:customStyle="1" w:styleId="57">
    <w:name w:val="正"/>
    <w:basedOn w:val="1"/>
    <w:autoRedefine/>
    <w:qFormat/>
    <w:uiPriority w:val="0"/>
    <w:pPr>
      <w:adjustRightInd w:val="0"/>
      <w:spacing w:line="360" w:lineRule="auto"/>
      <w:ind w:left="23" w:leftChars="11" w:firstLine="480" w:firstLineChars="200"/>
    </w:pPr>
    <w:rPr>
      <w:sz w:val="24"/>
    </w:rPr>
  </w:style>
  <w:style w:type="character" w:customStyle="1" w:styleId="58">
    <w:name w:val="批注框文本 Char"/>
    <w:basedOn w:val="23"/>
    <w:link w:val="1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hbj</Company>
  <Pages>6</Pages>
  <Words>1816</Words>
  <Characters>2023</Characters>
  <Lines>2</Lines>
  <Paragraphs>5</Paragraphs>
  <TotalTime>1</TotalTime>
  <ScaleCrop>false</ScaleCrop>
  <LinksUpToDate>false</LinksUpToDate>
  <CharactersWithSpaces>2051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墨染秋凉</cp:lastModifiedBy>
  <cp:lastPrinted>2024-02-08T06:07:00Z</cp:lastPrinted>
  <dcterms:modified xsi:type="dcterms:W3CDTF">2024-02-19T07:11:20Z</dcterms:modified>
  <dc:title>滑环〔2016〕  号                    签发人：陈建峰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0BA7D67F6870492A89C12212F13EB690_13</vt:lpwstr>
  </property>
</Properties>
</file>