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6</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滑县新区玉善纸箱厂</w:t>
      </w:r>
      <w:r>
        <w:rPr>
          <w:rFonts w:ascii="Times New Roman" w:hAnsi="仿宋" w:eastAsia="仿宋" w:cs="Times New Roman"/>
          <w:color w:val="000000"/>
          <w:kern w:val="0"/>
          <w:sz w:val="32"/>
          <w:szCs w:val="32"/>
        </w:rPr>
        <w:t>：</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MA464T449Y</w:t>
      </w:r>
    </w:p>
    <w:p>
      <w:pPr>
        <w:widowControl/>
        <w:spacing w:line="60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新区五环路路南123号</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投资人：张玉善</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w:t>
      </w:r>
      <w:r>
        <w:rPr>
          <w:rFonts w:hint="eastAsia"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1台覆膜机正在生产，按照《滑县生态环境保护委员会办公室关于将重污染天气橙色预警（II级响应）升级为红色预警（I级响应）的通知》要求，上述日期属于重污染天气红色预警（I级响应）期间，你单位《2023-2024年重污染天气应急减排“一厂一策”实施方案》显示，你单位红色预警下应急减排措施为印刷、覆膜等涉VOCs工序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现场检查（勘察）笔录；现场照片证据；现场勘查示意图；营业执照复印件；投资人身份证复印件；建设项目环境影响报告表复印件；竣工环境保护验收批复复印件；固定污染源排污登记回执复印件；</w:t>
      </w:r>
      <w:r>
        <w:rPr>
          <w:rFonts w:hint="eastAsia" w:ascii="Times New Roman" w:hAnsi="仿宋" w:eastAsia="仿宋" w:cs="Times New Roman"/>
          <w:color w:val="000000"/>
          <w:kern w:val="0"/>
          <w:sz w:val="32"/>
          <w:szCs w:val="32"/>
        </w:rPr>
        <w:t>《2023-2024年重污染天气应急减排“一厂一策”实施方案》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《滑县生态环境保护委员会办公室关于将重污染天气橙色预警（II级响应）升级为红色预警（I级响应）的通知》</w:t>
      </w:r>
      <w:r>
        <w:rPr>
          <w:rFonts w:hint="eastAsia" w:ascii="Times New Roman" w:hAnsi="Times New Roman" w:eastAsia="仿宋" w:cs="Times New Roman"/>
          <w:sz w:val="32"/>
          <w:szCs w:val="32"/>
        </w:rPr>
        <w:t>复印件；《统计上大中小微型企业划分办法》网站截图及打印件；国家企业信用信息公示系统截图；调查询问笔录；《安阳市2023年监督帮扶（第十六轮次）工作人员相关信息》复印件；执法证扫描件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25日以直接送达《行政处罚事先（听证）告知书》（豫0526环罚告字〔2023〕68号）方式告知你单位陈述申辩权。你单位于2024年1月7日提出陈述申辩意见，辨称：你单位覆膜工艺基本不产生含挥发性有机物废气，且被查处后立即停产。经核实，你单位陈述申辩意见与事实相符，有环境影响报告表复印件、竣工环境保护验收批复复印件等证据为凭。经集体研究，我局对你单位陈述申辩意见予以采纳。</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红色预警期间，裁量等级：5，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1次，裁量等级：1，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5，其余裁量因素个数(n)：8，其余裁量因素裁量等级(Bi)：[1,1,1,1,1,1,1,1]，处罚金额(X)：20400.0，代入公式：20400.0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50%，自定义裁量计算值：0，最终裁量金额：20400.0元。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根据《中华人民共和国行政处罚法》第三十二条第一项：“当事人有下列情形之一，应当从轻或者减轻行政处罚：（一）主动消除或者减轻违法行为危害后果的；”、《安阳市大气污染防治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参照《河南省生态环境行政处罚裁量基准适用规则（修订）》第八条第三项：“生态环境行政处罚适用裁量基准确定处罚金额后，可以根据违法行为的性质、情节、危害后果等内容，综合考量，依照本规则（可以）不予处罚、从轻处罚、减轻处罚或者从重处罚。（二）从轻处罚情形：2.单位主动减轻生态环境违法行为危害后果的；”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鉴于你单位覆膜工艺基本不产生含挥发性有机物废气，环境影响报告表中未做要求，危害后果轻微，且被查处后立即停产，主动减轻生态环境违法行为危害后果，对你单位在裁量基准确定罚款金额2.04万元的基础上减轻20%，罚款　</w:t>
      </w:r>
      <w:r>
        <w:rPr>
          <w:rFonts w:hint="eastAsia" w:ascii="仿宋" w:hAnsi="仿宋" w:eastAsia="仿宋"/>
          <w:color w:val="000000"/>
          <w:kern w:val="0"/>
          <w:sz w:val="32"/>
          <w:szCs w:val="32"/>
        </w:rPr>
        <w:t>壹</w:t>
      </w:r>
      <w:r>
        <w:rPr>
          <w:rFonts w:ascii="仿宋" w:hAnsi="仿宋" w:eastAsia="仿宋"/>
          <w:color w:val="000000"/>
          <w:kern w:val="0"/>
          <w:sz w:val="32"/>
          <w:szCs w:val="32"/>
        </w:rPr>
        <w:t>万</w:t>
      </w:r>
      <w:r>
        <w:rPr>
          <w:rFonts w:hint="eastAsia" w:ascii="仿宋" w:hAnsi="仿宋" w:eastAsia="仿宋"/>
          <w:color w:val="000000"/>
          <w:kern w:val="0"/>
          <w:sz w:val="32"/>
          <w:szCs w:val="32"/>
        </w:rPr>
        <w:t>陆仟叁佰贰拾</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2024年1月9日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1C22CC"/>
    <w:rsid w:val="002211D1"/>
    <w:rsid w:val="00270046"/>
    <w:rsid w:val="00271EF4"/>
    <w:rsid w:val="00282E6E"/>
    <w:rsid w:val="002850D2"/>
    <w:rsid w:val="002B34D2"/>
    <w:rsid w:val="002E18DB"/>
    <w:rsid w:val="003058BE"/>
    <w:rsid w:val="0034125D"/>
    <w:rsid w:val="00356A33"/>
    <w:rsid w:val="003C100E"/>
    <w:rsid w:val="00410EF4"/>
    <w:rsid w:val="00440187"/>
    <w:rsid w:val="00462D02"/>
    <w:rsid w:val="004A74DA"/>
    <w:rsid w:val="004B6ECD"/>
    <w:rsid w:val="005A675F"/>
    <w:rsid w:val="005F56ED"/>
    <w:rsid w:val="00636BBA"/>
    <w:rsid w:val="00653E6C"/>
    <w:rsid w:val="006A1FFB"/>
    <w:rsid w:val="006D1CB4"/>
    <w:rsid w:val="00783CCC"/>
    <w:rsid w:val="007A1638"/>
    <w:rsid w:val="00862E16"/>
    <w:rsid w:val="0095029D"/>
    <w:rsid w:val="00996A9F"/>
    <w:rsid w:val="00A905AC"/>
    <w:rsid w:val="00A913A6"/>
    <w:rsid w:val="00AC786A"/>
    <w:rsid w:val="00AE47E5"/>
    <w:rsid w:val="00B61E5E"/>
    <w:rsid w:val="00B721AC"/>
    <w:rsid w:val="00B95F5D"/>
    <w:rsid w:val="00BF0984"/>
    <w:rsid w:val="00C07BB8"/>
    <w:rsid w:val="00C45270"/>
    <w:rsid w:val="00C73649"/>
    <w:rsid w:val="00CA31A9"/>
    <w:rsid w:val="00CD186E"/>
    <w:rsid w:val="00CD6282"/>
    <w:rsid w:val="00D16696"/>
    <w:rsid w:val="00D45931"/>
    <w:rsid w:val="00D5226C"/>
    <w:rsid w:val="00D5409B"/>
    <w:rsid w:val="00D63EAD"/>
    <w:rsid w:val="00D81201"/>
    <w:rsid w:val="00DE147B"/>
    <w:rsid w:val="00E02FAC"/>
    <w:rsid w:val="00E042D1"/>
    <w:rsid w:val="00E130BC"/>
    <w:rsid w:val="00EB62B2"/>
    <w:rsid w:val="00ED5715"/>
    <w:rsid w:val="00ED7543"/>
    <w:rsid w:val="00EE1AAF"/>
    <w:rsid w:val="00EF6F87"/>
    <w:rsid w:val="00F0555F"/>
    <w:rsid w:val="00F24106"/>
    <w:rsid w:val="00F2689D"/>
    <w:rsid w:val="00F578CB"/>
    <w:rsid w:val="00F65571"/>
    <w:rsid w:val="00FE10CE"/>
    <w:rsid w:val="1B750928"/>
    <w:rsid w:val="47475BDA"/>
    <w:rsid w:val="7806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376</Words>
  <Characters>2149</Characters>
  <Lines>17</Lines>
  <Paragraphs>5</Paragraphs>
  <TotalTime>107</TotalTime>
  <ScaleCrop>false</ScaleCrop>
  <LinksUpToDate>false</LinksUpToDate>
  <CharactersWithSpaces>2520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2024-01-16T05:43:00Z</cp:lastPrinted>
  <dcterms:modified xsi:type="dcterms:W3CDTF">2024-01-22T02:05:51Z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