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2023</w:t>
      </w:r>
      <w:r>
        <w:rPr>
          <w:rFonts w:ascii="Times New Roman" w:hAnsi="楷体" w:eastAsia="楷体" w:cs="Times New Roman"/>
          <w:sz w:val="32"/>
          <w:szCs w:val="32"/>
        </w:rPr>
        <w:t>〕</w:t>
      </w:r>
      <w:r>
        <w:rPr>
          <w:rFonts w:hint="eastAsia" w:ascii="Times New Roman" w:hAnsi="Times New Roman" w:eastAsia="楷体" w:cs="Times New Roman"/>
          <w:sz w:val="32"/>
          <w:szCs w:val="32"/>
        </w:rPr>
        <w:t>58</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河南联盟物流有限公司滑县分公司</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统一社会信用代码：</w:t>
      </w:r>
      <w:r>
        <w:rPr>
          <w:rFonts w:ascii="Times New Roman" w:hAnsi="Times New Roman" w:eastAsia="仿宋" w:cs="Times New Roman"/>
          <w:color w:val="000000"/>
          <w:kern w:val="0"/>
          <w:sz w:val="32"/>
          <w:szCs w:val="32"/>
        </w:rPr>
        <w:t>9</w:t>
      </w:r>
      <w:r>
        <w:rPr>
          <w:rFonts w:hint="eastAsia" w:ascii="Times New Roman" w:hAnsi="Times New Roman" w:eastAsia="仿宋" w:cs="Times New Roman"/>
          <w:color w:val="000000"/>
          <w:kern w:val="0"/>
          <w:sz w:val="32"/>
          <w:szCs w:val="32"/>
        </w:rPr>
        <w:t>1</w:t>
      </w:r>
      <w:r>
        <w:rPr>
          <w:rFonts w:ascii="Times New Roman" w:hAnsi="Times New Roman" w:eastAsia="仿宋" w:cs="Times New Roman"/>
          <w:color w:val="000000"/>
          <w:kern w:val="0"/>
          <w:sz w:val="32"/>
          <w:szCs w:val="32"/>
        </w:rPr>
        <w:t>410</w:t>
      </w:r>
      <w:r>
        <w:rPr>
          <w:rFonts w:hint="eastAsia" w:ascii="Times New Roman" w:hAnsi="Times New Roman" w:eastAsia="仿宋" w:cs="Times New Roman"/>
          <w:color w:val="000000"/>
          <w:kern w:val="0"/>
          <w:sz w:val="32"/>
          <w:szCs w:val="32"/>
        </w:rPr>
        <w:t>526MA3XAJLTX8</w:t>
      </w:r>
    </w:p>
    <w:p>
      <w:pPr>
        <w:widowControl/>
        <w:jc w:val="left"/>
        <w:rPr>
          <w:rFonts w:ascii="Times New Roman" w:hAnsi="Times New Roman" w:eastAsia="仿宋" w:cs="Times New Roman"/>
          <w:kern w:val="0"/>
          <w:sz w:val="24"/>
          <w:szCs w:val="24"/>
        </w:rPr>
      </w:pPr>
      <w:r>
        <w:rPr>
          <w:rFonts w:ascii="Times New Roman" w:hAnsi="仿宋" w:eastAsia="仿宋" w:cs="Times New Roman"/>
          <w:color w:val="000000"/>
          <w:kern w:val="0"/>
          <w:sz w:val="32"/>
          <w:szCs w:val="32"/>
        </w:rPr>
        <w:t>地址：</w:t>
      </w:r>
      <w:r>
        <w:rPr>
          <w:rFonts w:hint="eastAsia" w:ascii="Times New Roman" w:hAnsi="仿宋" w:eastAsia="仿宋" w:cs="Times New Roman"/>
          <w:color w:val="000000"/>
          <w:kern w:val="0"/>
          <w:sz w:val="32"/>
          <w:szCs w:val="32"/>
        </w:rPr>
        <w:t>安阳市滑县新区南关大转盘东侧</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负责人</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刘占省</w:t>
      </w:r>
    </w:p>
    <w:p>
      <w:pPr>
        <w:widowControl/>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11</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23</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机械型号为CPC35的叉车在厂内进行装卸作业，我局对你单位叉车尾气进行了现场检测，《非道路移动柴油机械排气烟度检验报告》（报告编号：E23112304406）显示该叉车排放尾气烟度光吸收系数分别为0.79m</w:t>
      </w:r>
      <w:r>
        <w:rPr>
          <w:rFonts w:hint="eastAsia" w:ascii="Times New Roman" w:hAnsi="仿宋" w:eastAsia="仿宋" w:cs="Times New Roman"/>
          <w:color w:val="000000"/>
          <w:kern w:val="0"/>
          <w:sz w:val="32"/>
          <w:szCs w:val="32"/>
          <w:u w:val="single"/>
          <w:vertAlign w:val="superscript"/>
        </w:rPr>
        <w:t>-1</w:t>
      </w:r>
      <w:r>
        <w:rPr>
          <w:rFonts w:hint="eastAsia" w:ascii="Times New Roman" w:hAnsi="仿宋" w:eastAsia="仿宋" w:cs="Times New Roman"/>
          <w:color w:val="000000"/>
          <w:kern w:val="0"/>
          <w:sz w:val="32"/>
          <w:szCs w:val="32"/>
          <w:u w:val="single"/>
        </w:rPr>
        <w:t>、1.02 m</w:t>
      </w:r>
      <w:r>
        <w:rPr>
          <w:rFonts w:hint="eastAsia" w:ascii="Times New Roman" w:hAnsi="仿宋" w:eastAsia="仿宋" w:cs="Times New Roman"/>
          <w:color w:val="000000"/>
          <w:kern w:val="0"/>
          <w:sz w:val="32"/>
          <w:szCs w:val="32"/>
          <w:u w:val="single"/>
          <w:vertAlign w:val="superscript"/>
        </w:rPr>
        <w:t>-1</w:t>
      </w:r>
      <w:r>
        <w:rPr>
          <w:rFonts w:hint="eastAsia" w:ascii="Times New Roman" w:hAnsi="仿宋" w:eastAsia="仿宋" w:cs="Times New Roman"/>
          <w:color w:val="000000"/>
          <w:kern w:val="0"/>
          <w:sz w:val="32"/>
          <w:szCs w:val="32"/>
          <w:u w:val="single"/>
        </w:rPr>
        <w:t>、0.83m</w:t>
      </w:r>
      <w:r>
        <w:rPr>
          <w:rFonts w:hint="eastAsia" w:ascii="Times New Roman" w:hAnsi="仿宋" w:eastAsia="仿宋" w:cs="Times New Roman"/>
          <w:color w:val="000000"/>
          <w:kern w:val="0"/>
          <w:sz w:val="32"/>
          <w:szCs w:val="32"/>
          <w:u w:val="single"/>
          <w:vertAlign w:val="superscript"/>
        </w:rPr>
        <w:t>-1</w:t>
      </w:r>
      <w:r>
        <w:rPr>
          <w:rFonts w:hint="eastAsia" w:ascii="Times New Roman" w:hAnsi="仿宋" w:eastAsia="仿宋" w:cs="Times New Roman"/>
          <w:color w:val="000000"/>
          <w:kern w:val="0"/>
          <w:sz w:val="32"/>
          <w:szCs w:val="32"/>
          <w:u w:val="single"/>
        </w:rPr>
        <w:t>，超出</w:t>
      </w:r>
      <w:r>
        <w:rPr>
          <w:rFonts w:hint="eastAsia" w:ascii="Times New Roman" w:hAnsi="Times New Roman" w:eastAsia="仿宋" w:cs="Times New Roman"/>
          <w:sz w:val="32"/>
          <w:szCs w:val="32"/>
          <w:u w:val="single"/>
        </w:rPr>
        <w:t>《非道路移动柴油机械排气烟度限值及测量方法》（GB 36886-2018）</w:t>
      </w:r>
      <w:r>
        <w:rPr>
          <w:rFonts w:hint="eastAsia" w:ascii="Times New Roman" w:hAnsi="仿宋" w:eastAsia="仿宋" w:cs="Times New Roman"/>
          <w:color w:val="000000"/>
          <w:kern w:val="0"/>
          <w:sz w:val="32"/>
          <w:szCs w:val="32"/>
          <w:u w:val="single"/>
        </w:rPr>
        <w:t>规定限值0.5 m</w:t>
      </w:r>
      <w:r>
        <w:rPr>
          <w:rFonts w:hint="eastAsia" w:ascii="Times New Roman" w:hAnsi="仿宋" w:eastAsia="仿宋" w:cs="Times New Roman"/>
          <w:color w:val="000000"/>
          <w:kern w:val="0"/>
          <w:sz w:val="32"/>
          <w:szCs w:val="32"/>
          <w:u w:val="single"/>
          <w:vertAlign w:val="superscript"/>
        </w:rPr>
        <w:t>-1</w:t>
      </w:r>
      <w:r>
        <w:rPr>
          <w:rFonts w:ascii="Times New Roman" w:hAnsi="仿宋" w:eastAsia="仿宋" w:cs="Times New Roman"/>
          <w:color w:val="000000"/>
          <w:kern w:val="0"/>
          <w:sz w:val="32"/>
          <w:szCs w:val="32"/>
        </w:rPr>
        <w:t>。</w:t>
      </w:r>
    </w:p>
    <w:p>
      <w:pPr>
        <w:ind w:firstLine="640" w:firstLineChars="200"/>
        <w:jc w:val="left"/>
        <w:rPr>
          <w:rFonts w:ascii="Times New Roman" w:hAnsi="Times New Roman" w:eastAsia="仿宋" w:cs="Times New Roman"/>
          <w:sz w:val="32"/>
          <w:szCs w:val="32"/>
        </w:rPr>
      </w:pPr>
      <w:bookmarkStart w:id="0" w:name="_GoBack"/>
      <w:bookmarkEnd w:id="0"/>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中华人民共和国</w:t>
      </w:r>
      <w:r>
        <w:rPr>
          <w:rFonts w:ascii="Times New Roman" w:hAnsi="Times New Roman" w:eastAsia="仿宋" w:cs="Times New Roman"/>
          <w:sz w:val="32"/>
          <w:szCs w:val="32"/>
        </w:rPr>
        <w:t>大气污染防治</w:t>
      </w:r>
      <w:r>
        <w:rPr>
          <w:rFonts w:hint="eastAsia" w:ascii="Times New Roman" w:hAnsi="Times New Roman" w:eastAsia="仿宋" w:cs="Times New Roman"/>
          <w:sz w:val="32"/>
          <w:szCs w:val="32"/>
        </w:rPr>
        <w:t>法</w:t>
      </w:r>
      <w:r>
        <w:rPr>
          <w:rFonts w:ascii="Times New Roman" w:hAnsi="Times New Roman" w:eastAsia="仿宋" w:cs="Times New Roman"/>
          <w:sz w:val="32"/>
          <w:szCs w:val="32"/>
        </w:rPr>
        <w:t>》</w:t>
      </w:r>
      <w:r>
        <w:rPr>
          <w:rFonts w:hint="eastAsia" w:ascii="Times New Roman" w:hAnsi="Times New Roman" w:eastAsia="仿宋" w:cs="Times New Roman"/>
          <w:sz w:val="32"/>
          <w:szCs w:val="32"/>
        </w:rPr>
        <w:t>第五十一条第一款：</w:t>
      </w:r>
      <w:r>
        <w:rPr>
          <w:rFonts w:ascii="仿宋" w:hAnsi="仿宋" w:eastAsia="仿宋" w:cs="Times New Roman"/>
          <w:sz w:val="32"/>
          <w:szCs w:val="32"/>
        </w:rPr>
        <w:t>“</w:t>
      </w:r>
      <w:r>
        <w:rPr>
          <w:rFonts w:hint="eastAsia" w:ascii="Times New Roman" w:hAnsi="Times New Roman" w:eastAsia="仿宋" w:cs="Times New Roman"/>
          <w:sz w:val="32"/>
          <w:szCs w:val="32"/>
        </w:rPr>
        <w:t>机动车船、非道路移动机械不得超过标准排放大气污染物。</w:t>
      </w:r>
      <w:r>
        <w:rPr>
          <w:rFonts w:ascii="仿宋" w:hAnsi="仿宋" w:eastAsia="仿宋" w:cs="Times New Roman"/>
          <w:sz w:val="32"/>
          <w:szCs w:val="32"/>
        </w:rPr>
        <w:t>”</w:t>
      </w:r>
      <w:r>
        <w:rPr>
          <w:rFonts w:ascii="Times New Roman" w:hAnsi="Times New Roman" w:eastAsia="仿宋" w:cs="Times New Roman"/>
          <w:sz w:val="32"/>
          <w:szCs w:val="32"/>
        </w:rPr>
        <w:t>的规定。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调查询问笔录；排气烟度检验报告复印件；营业执照复印件；授权委托书；被委托人身份证复印件；《非道路移动柴油机械排气烟度限值及测量方法》（GB 36886-2018）复印件；《滑县人民政府关于划定高排放非道路移动机械禁用区域的通告》复印件；外包安全合同复印件；执法证扫描件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我局于2023年11月30日以直接送达《行政处罚事先（听证）告知书》（豫0526环罚告字〔2023〕60号）方式告知你单位陈述申辩权。你单位未提出陈述申辩意见，我局视为你单位放弃上述权利。</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w:t>
      </w:r>
      <w:r>
        <w:rPr>
          <w:rFonts w:ascii="Times New Roman" w:hAnsi="Times New Roman" w:eastAsia="仿宋" w:cs="Times New Roman"/>
          <w:sz w:val="32"/>
          <w:szCs w:val="32"/>
        </w:rPr>
        <w:t>大气污染防治</w:t>
      </w:r>
      <w:r>
        <w:rPr>
          <w:rFonts w:hint="eastAsia" w:ascii="Times New Roman" w:hAnsi="Times New Roman" w:eastAsia="仿宋" w:cs="Times New Roman"/>
          <w:sz w:val="32"/>
          <w:szCs w:val="32"/>
        </w:rPr>
        <w:t>法》</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一百一十四</w:t>
      </w:r>
      <w:r>
        <w:rPr>
          <w:rFonts w:ascii="Times New Roman" w:hAnsi="Times New Roman" w:eastAsia="仿宋" w:cs="Times New Roman"/>
          <w:sz w:val="32"/>
          <w:szCs w:val="32"/>
        </w:rPr>
        <w:t>条第</w:t>
      </w:r>
      <w:r>
        <w:rPr>
          <w:rFonts w:hint="eastAsia" w:ascii="Times New Roman" w:hAnsi="Times New Roman" w:eastAsia="仿宋" w:cs="Times New Roman"/>
          <w:sz w:val="32"/>
          <w:szCs w:val="32"/>
        </w:rPr>
        <w:t>一</w:t>
      </w:r>
      <w:r>
        <w:rPr>
          <w:rFonts w:ascii="Times New Roman" w:hAnsi="Times New Roman" w:eastAsia="仿宋" w:cs="Times New Roman"/>
          <w:sz w:val="32"/>
          <w:szCs w:val="32"/>
        </w:rPr>
        <w:t>款</w:t>
      </w:r>
      <w:r>
        <w:rPr>
          <w:rFonts w:hint="eastAsia" w:ascii="Times New Roman" w:hAnsi="Times New Roman" w:eastAsia="仿宋" w:cs="Times New Roman"/>
          <w:sz w:val="32"/>
          <w:szCs w:val="32"/>
        </w:rPr>
        <w:t>：“</w:t>
      </w:r>
      <w:r>
        <w:rPr>
          <w:rFonts w:hint="eastAsia" w:ascii="仿宋" w:hAnsi="仿宋" w:eastAsia="仿宋"/>
          <w:color w:val="000000"/>
          <w:kern w:val="0"/>
          <w:sz w:val="32"/>
          <w:szCs w:val="32"/>
        </w:rPr>
        <w:t>违反本法规定，使用排放不合格的非道路移动机械，或者在用重型柴油车、非道路移动机械未按照规定加装、更换污染控制装置的，由县级以上人民政府生态环境等主管部门按照职责责令改正，处五千元的罚款。”</w:t>
      </w:r>
      <w:r>
        <w:rPr>
          <w:rFonts w:hint="eastAsia" w:ascii="Times New Roman" w:hAnsi="Times New Roman" w:eastAsia="仿宋" w:cs="Times New Roman"/>
          <w:sz w:val="32"/>
          <w:szCs w:val="32"/>
        </w:rPr>
        <w:t>的规定，经集体研究，我局对你单位　</w:t>
      </w:r>
      <w:r>
        <w:rPr>
          <w:rFonts w:hint="eastAsia" w:ascii="仿宋" w:hAnsi="仿宋" w:eastAsia="仿宋"/>
          <w:color w:val="000000"/>
          <w:kern w:val="0"/>
          <w:sz w:val="32"/>
          <w:szCs w:val="32"/>
        </w:rPr>
        <w:t>使用排放不合格的非道路移动机械</w:t>
      </w:r>
      <w:r>
        <w:rPr>
          <w:rFonts w:hint="eastAsia" w:ascii="Times New Roman" w:hAnsi="Times New Roman" w:eastAsia="仿宋" w:cs="Times New Roman"/>
          <w:sz w:val="32"/>
          <w:szCs w:val="32"/>
        </w:rPr>
        <w:t>违法行为作出以下处理决定：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hint="eastAsia" w:ascii="仿宋" w:hAnsi="仿宋" w:eastAsia="仿宋"/>
          <w:color w:val="000000"/>
          <w:kern w:val="0"/>
          <w:sz w:val="32"/>
          <w:szCs w:val="32"/>
        </w:rPr>
        <w:t>伍仟</w:t>
      </w:r>
      <w:r>
        <w:rPr>
          <w:rFonts w:hint="eastAsia" w:ascii="Times New Roman" w:hAnsi="Times New Roman" w:eastAsia="仿宋" w:cs="Times New Roman"/>
          <w:sz w:val="32"/>
          <w:szCs w:val="32"/>
        </w:rPr>
        <w:t>元整。</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日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逾期不申请行政复议，不提起行政诉讼，又不履行本处罚决定的，我局将依法申请人民法院强制执行。</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2023年12月20日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04D02"/>
    <w:rsid w:val="00033830"/>
    <w:rsid w:val="000A090C"/>
    <w:rsid w:val="00156FD6"/>
    <w:rsid w:val="00157895"/>
    <w:rsid w:val="00172E50"/>
    <w:rsid w:val="001B60F7"/>
    <w:rsid w:val="001B6DFA"/>
    <w:rsid w:val="002211D1"/>
    <w:rsid w:val="00271EF4"/>
    <w:rsid w:val="00282E6E"/>
    <w:rsid w:val="002850D2"/>
    <w:rsid w:val="00301925"/>
    <w:rsid w:val="00302E07"/>
    <w:rsid w:val="003058BE"/>
    <w:rsid w:val="00316660"/>
    <w:rsid w:val="00325511"/>
    <w:rsid w:val="00356A33"/>
    <w:rsid w:val="00376FB0"/>
    <w:rsid w:val="003904B8"/>
    <w:rsid w:val="003A7D29"/>
    <w:rsid w:val="003B4159"/>
    <w:rsid w:val="00413900"/>
    <w:rsid w:val="00440187"/>
    <w:rsid w:val="00441526"/>
    <w:rsid w:val="004B00D1"/>
    <w:rsid w:val="00514B56"/>
    <w:rsid w:val="005208F7"/>
    <w:rsid w:val="00551421"/>
    <w:rsid w:val="0057660B"/>
    <w:rsid w:val="00581EA0"/>
    <w:rsid w:val="005845F5"/>
    <w:rsid w:val="005E532D"/>
    <w:rsid w:val="005F56ED"/>
    <w:rsid w:val="00627864"/>
    <w:rsid w:val="00630417"/>
    <w:rsid w:val="00660149"/>
    <w:rsid w:val="006A1FFB"/>
    <w:rsid w:val="006D1CB4"/>
    <w:rsid w:val="006E67FD"/>
    <w:rsid w:val="0070184D"/>
    <w:rsid w:val="00752F1C"/>
    <w:rsid w:val="00763555"/>
    <w:rsid w:val="00783588"/>
    <w:rsid w:val="00783CCC"/>
    <w:rsid w:val="00785A20"/>
    <w:rsid w:val="007A1638"/>
    <w:rsid w:val="007E471F"/>
    <w:rsid w:val="00892333"/>
    <w:rsid w:val="008D08AD"/>
    <w:rsid w:val="00916A9F"/>
    <w:rsid w:val="00946ED6"/>
    <w:rsid w:val="0094796D"/>
    <w:rsid w:val="00996A9F"/>
    <w:rsid w:val="009D105E"/>
    <w:rsid w:val="00A02797"/>
    <w:rsid w:val="00A905AC"/>
    <w:rsid w:val="00AB20AD"/>
    <w:rsid w:val="00AC4175"/>
    <w:rsid w:val="00AE47E5"/>
    <w:rsid w:val="00B06DA9"/>
    <w:rsid w:val="00B61E5E"/>
    <w:rsid w:val="00B63B6F"/>
    <w:rsid w:val="00B769DB"/>
    <w:rsid w:val="00BA48AA"/>
    <w:rsid w:val="00C209FA"/>
    <w:rsid w:val="00C45270"/>
    <w:rsid w:val="00C73649"/>
    <w:rsid w:val="00CD186E"/>
    <w:rsid w:val="00CD6282"/>
    <w:rsid w:val="00D06361"/>
    <w:rsid w:val="00D45931"/>
    <w:rsid w:val="00D6410B"/>
    <w:rsid w:val="00DF4289"/>
    <w:rsid w:val="00E02FAC"/>
    <w:rsid w:val="00E042D1"/>
    <w:rsid w:val="00E732E5"/>
    <w:rsid w:val="00E738B8"/>
    <w:rsid w:val="00ED7543"/>
    <w:rsid w:val="00EE1AAF"/>
    <w:rsid w:val="00EF69F6"/>
    <w:rsid w:val="00EF6F87"/>
    <w:rsid w:val="00EF7B4A"/>
    <w:rsid w:val="00F578CB"/>
    <w:rsid w:val="00F65571"/>
    <w:rsid w:val="00F957FA"/>
    <w:rsid w:val="00F96D09"/>
    <w:rsid w:val="00FE10CE"/>
    <w:rsid w:val="1B750928"/>
    <w:rsid w:val="4747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3</Pages>
  <Words>202</Words>
  <Characters>1157</Characters>
  <Lines>9</Lines>
  <Paragraphs>2</Paragraphs>
  <TotalTime>157</TotalTime>
  <ScaleCrop>false</ScaleCrop>
  <LinksUpToDate>false</LinksUpToDate>
  <CharactersWithSpaces>1357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2023-12-11T09:53:00Z</cp:lastPrinted>
  <dcterms:modified xsi:type="dcterms:W3CDTF">2023-12-26T00:42:25Z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3C968C9D141B4817A57F2D27A9DA71B7_12</vt:lpwstr>
  </property>
</Properties>
</file>