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jc w:val="center"/>
        <w:rPr>
          <w:rFonts w:ascii="sans-serif" w:hAnsi="sans-serif" w:eastAsia="sans-serif" w:cs="sans-serif"/>
          <w:color w:val="00000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lang w:val="en-US" w:eastAsia="zh-CN"/>
        </w:rPr>
        <w:t>2023</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11</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15</w:t>
      </w:r>
      <w:r>
        <w:rPr>
          <w:rFonts w:ascii="方正小标宋简体" w:hAnsi="方正小标宋简体" w:eastAsia="方正小标宋简体" w:cs="方正小标宋简体"/>
          <w:color w:val="333333"/>
          <w:sz w:val="30"/>
          <w:szCs w:val="30"/>
        </w:rPr>
        <w:t>日拟作出的建设项目环境影响评价文件批复决定的公示</w:t>
      </w:r>
    </w:p>
    <w:p>
      <w:pPr>
        <w:pStyle w:val="10"/>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15</w:t>
      </w:r>
      <w:r>
        <w:rPr>
          <w:rFonts w:hint="eastAsia" w:ascii="宋体" w:hAnsi="宋体" w:eastAsia="宋体" w:cs="宋体"/>
          <w:color w:val="000000"/>
          <w:sz w:val="21"/>
          <w:szCs w:val="21"/>
          <w:shd w:val="clear" w:color="auto" w:fill="FFFFFF"/>
        </w:rPr>
        <w:t>日－20</w:t>
      </w:r>
      <w:r>
        <w:rPr>
          <w:rFonts w:hint="eastAsia" w:ascii="宋体" w:hAnsi="宋体" w:eastAsia="宋体" w:cs="宋体"/>
          <w:color w:val="000000"/>
          <w:sz w:val="21"/>
          <w:szCs w:val="21"/>
          <w:shd w:val="clear" w:color="auto" w:fill="FFFFFF"/>
          <w:lang w:val="en-US" w:eastAsia="zh-CN"/>
        </w:rPr>
        <w:t>23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日（3日）。</w:t>
      </w:r>
    </w:p>
    <w:p>
      <w:pPr>
        <w:pStyle w:val="10"/>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0"/>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0"/>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0"/>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2"/>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rPr>
              <w:t>建设</w:t>
            </w:r>
          </w:p>
          <w:p>
            <w:pPr>
              <w:pStyle w:val="10"/>
              <w:widowControl/>
              <w:spacing w:beforeAutospacing="0" w:afterAutospacing="0" w:line="300" w:lineRule="atLeast"/>
              <w:jc w:val="center"/>
            </w:pPr>
            <w:r>
              <w:rPr>
                <w:rStyle w:val="14"/>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rPr>
              <w:t>项目</w:t>
            </w:r>
          </w:p>
          <w:p>
            <w:pPr>
              <w:pStyle w:val="10"/>
              <w:widowControl/>
              <w:spacing w:beforeAutospacing="0" w:afterAutospacing="0" w:line="300" w:lineRule="atLeast"/>
              <w:jc w:val="center"/>
            </w:pPr>
            <w:r>
              <w:rPr>
                <w:rStyle w:val="14"/>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rPr>
              <w:t>建设</w:t>
            </w:r>
          </w:p>
          <w:p>
            <w:pPr>
              <w:pStyle w:val="10"/>
              <w:widowControl/>
              <w:spacing w:beforeAutospacing="0" w:afterAutospacing="0" w:line="300" w:lineRule="atLeast"/>
              <w:jc w:val="center"/>
            </w:pPr>
            <w:r>
              <w:rPr>
                <w:rStyle w:val="14"/>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shd w:val="clear" w:color="auto" w:fill="FFFFFF"/>
              </w:rPr>
              <w:t>建设项目</w:t>
            </w:r>
          </w:p>
          <w:p>
            <w:pPr>
              <w:pStyle w:val="10"/>
              <w:widowControl/>
              <w:spacing w:beforeAutospacing="0" w:afterAutospacing="0" w:line="300" w:lineRule="atLeast"/>
              <w:jc w:val="center"/>
            </w:pPr>
            <w:r>
              <w:rPr>
                <w:rStyle w:val="14"/>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pPr>
            <w:r>
              <w:rPr>
                <w:rStyle w:val="14"/>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滑县堤上乡村旅游专业合作社</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枣村乡堤上村饺子初加工村集体经济发展扶持项目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滑县枣村乡堤上村4号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河南丛宇环保科技有限公司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占地面积450㎡，总投资120万元，环保投资10万元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1. 废气：</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必须严格按照《滑县2023年大气污染防治攻坚战实施方案》（滑环委办〔2023〕11号），严格落实工程建设工地扬尘“六个百分之百”措施；禁止现场搅拌混凝土和配制砂浆；每天定期不定期洒水，4级以上大风天气严禁作业；落实县环境污染攻坚办发布的重污染天气应急管控要求。</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运营期：投料、和面工序二次密闭，废气经集气罩收集由袋式除尘器处理通过15m高排气筒排放；炒鸡蛋油烟经集气罩+静电油烟净化器+专用烟道高出屋顶排放；废食材密闭暂存、日产日清，污水处理设施加盖密闭、加强绿化、定期喷洒除臭剂；废气排放满足《大气污染物综合排放标准》（GB16297-1996），《河南省重污染天气通用行业应急减排措施制定技术指南》（2021年修订版）通用行业颗粒物排放要求；《餐饮业油烟污染物排放标准》（DB41/1604-2018）小型相关标准《安阳市2019年工业大气污染治理5个专项实施方案》（安环攻坚办〔2019〕196号）、《 恶 臭 污 染 物 排 放 标 准 》（GB14554-93）排放限值要求。</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eastAsia" w:ascii="Times New Roman" w:hAnsi="Times New Roman"/>
                <w:color w:val="000000"/>
                <w:sz w:val="18"/>
                <w:szCs w:val="18"/>
                <w:lang w:val="en-US" w:eastAsia="zh-CN"/>
              </w:rPr>
              <w:t>2.</w:t>
            </w:r>
            <w:r>
              <w:rPr>
                <w:rFonts w:hint="default" w:ascii="Times New Roman" w:hAnsi="Times New Roman"/>
                <w:color w:val="000000"/>
                <w:sz w:val="18"/>
                <w:szCs w:val="18"/>
                <w:lang w:eastAsia="zh-CN"/>
              </w:rPr>
              <w:t>废水：</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施工期：施工废水经临时沉淀池收集沉淀后回用于施工或洒水降尘；生活污水依托原有化粪池（5</w:t>
            </w:r>
            <w:r>
              <w:rPr>
                <w:rFonts w:hint="default" w:ascii="Times New Roman" w:hAnsi="Times New Roman"/>
                <w:color w:val="000000"/>
                <w:sz w:val="18"/>
                <w:szCs w:val="18"/>
                <w:lang w:val="en-US" w:eastAsia="zh-CN"/>
              </w:rPr>
              <w:t>m³</w:t>
            </w:r>
            <w:r>
              <w:rPr>
                <w:rFonts w:hint="default" w:ascii="Times New Roman" w:hAnsi="Times New Roman"/>
                <w:color w:val="000000"/>
                <w:sz w:val="18"/>
                <w:szCs w:val="18"/>
                <w:lang w:eastAsia="zh-CN"/>
              </w:rPr>
              <w:t>）处理后，定期清掏用于肥田。</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运营期：生活污水经化粪池（</w:t>
            </w:r>
            <w:r>
              <w:rPr>
                <w:rFonts w:hint="default" w:ascii="Times New Roman" w:hAnsi="Times New Roman"/>
                <w:color w:val="000000"/>
                <w:sz w:val="18"/>
                <w:szCs w:val="18"/>
                <w:lang w:val="en-US" w:eastAsia="zh-CN"/>
              </w:rPr>
              <w:t>5m³</w:t>
            </w:r>
            <w:r>
              <w:rPr>
                <w:rFonts w:hint="default" w:ascii="Times New Roman" w:hAnsi="Times New Roman"/>
                <w:color w:val="000000"/>
                <w:sz w:val="18"/>
                <w:szCs w:val="18"/>
                <w:lang w:eastAsia="zh-CN"/>
              </w:rPr>
              <w:t>）处理后，生产废水经水格栅+隔油池+混凝沉淀池（5</w:t>
            </w:r>
            <w:r>
              <w:rPr>
                <w:rFonts w:hint="default" w:ascii="Times New Roman" w:hAnsi="Times New Roman"/>
                <w:color w:val="000000"/>
                <w:sz w:val="18"/>
                <w:szCs w:val="18"/>
                <w:lang w:val="en-US" w:eastAsia="zh-CN"/>
              </w:rPr>
              <w:t>m³</w:t>
            </w:r>
            <w:r>
              <w:rPr>
                <w:rFonts w:hint="default" w:ascii="Times New Roman" w:hAnsi="Times New Roman"/>
                <w:color w:val="000000"/>
                <w:sz w:val="18"/>
                <w:szCs w:val="18"/>
                <w:lang w:eastAsia="zh-CN"/>
              </w:rPr>
              <w:t>）预处理，两者混合废水进入堤上村污水处理站处理处理后进入玉带溪最终流入金堤河；污水处理站出水水质满足《污水综合排放标准》三级标准，同时满足堤上村污水处理站进水水质。</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eastAsia" w:ascii="Times New Roman" w:hAnsi="Times New Roman"/>
                <w:color w:val="000000"/>
                <w:sz w:val="18"/>
                <w:szCs w:val="18"/>
                <w:lang w:val="en-US" w:eastAsia="zh-CN"/>
              </w:rPr>
              <w:t>3.</w:t>
            </w:r>
            <w:r>
              <w:rPr>
                <w:rFonts w:hint="default" w:ascii="Times New Roman" w:hAnsi="Times New Roman"/>
                <w:color w:val="000000"/>
                <w:sz w:val="18"/>
                <w:szCs w:val="18"/>
                <w:lang w:eastAsia="zh-CN"/>
              </w:rPr>
              <w:t>噪声：</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运营期：经采取在鼓风机、冷库压缩机加装隔声罩，和面机、制馅机、风机等设备上安装减振垫、厂房隔声、距离衰减等措施后，厂界噪声排放须满足《工业企业厂界环境噪声排放标准》（GB12348-2008）1类标准限值。</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eastAsia" w:ascii="Times New Roman" w:hAnsi="Times New Roman"/>
                <w:color w:val="000000"/>
                <w:sz w:val="18"/>
                <w:szCs w:val="18"/>
                <w:lang w:val="en-US" w:eastAsia="zh-CN"/>
              </w:rPr>
              <w:t>4.</w:t>
            </w:r>
            <w:r>
              <w:rPr>
                <w:rFonts w:hint="default" w:ascii="Times New Roman" w:hAnsi="Times New Roman"/>
                <w:color w:val="000000"/>
                <w:sz w:val="18"/>
                <w:szCs w:val="18"/>
                <w:lang w:eastAsia="zh-CN"/>
              </w:rPr>
              <w:t>固体废物：</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施工期：建筑垃圾外运至指定的垃圾处置场进行处理，生活垃圾经垃圾桶收集后交环卫部门处理。</w:t>
            </w:r>
          </w:p>
          <w:p>
            <w:pPr>
              <w:pStyle w:val="10"/>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运营期：</w:t>
            </w:r>
            <w:bookmarkStart w:id="0" w:name="_GoBack"/>
            <w:bookmarkEnd w:id="0"/>
            <w:r>
              <w:rPr>
                <w:rFonts w:hint="default" w:ascii="Times New Roman" w:hAnsi="Times New Roman"/>
                <w:color w:val="000000"/>
                <w:sz w:val="18"/>
                <w:szCs w:val="18"/>
                <w:lang w:eastAsia="zh-CN"/>
              </w:rPr>
              <w:t>除尘灰、废包装物收集后暂存一般固废暂存间（</w:t>
            </w:r>
            <w:r>
              <w:rPr>
                <w:rFonts w:hint="default" w:ascii="Times New Roman" w:hAnsi="Times New Roman"/>
                <w:color w:val="000000"/>
                <w:sz w:val="18"/>
                <w:szCs w:val="18"/>
                <w:lang w:val="en-US" w:eastAsia="zh-CN"/>
              </w:rPr>
              <w:t>5㎡</w:t>
            </w:r>
            <w:r>
              <w:rPr>
                <w:rFonts w:hint="default" w:ascii="Times New Roman" w:hAnsi="Times New Roman"/>
                <w:color w:val="000000"/>
                <w:sz w:val="18"/>
                <w:szCs w:val="18"/>
                <w:lang w:eastAsia="zh-CN"/>
              </w:rPr>
              <w:t>）外售物资回收单位；废食材、</w:t>
            </w:r>
            <w:r>
              <w:rPr>
                <w:rFonts w:hint="default" w:ascii="Times New Roman" w:hAnsi="Times New Roman"/>
                <w:color w:val="000000"/>
                <w:sz w:val="18"/>
                <w:szCs w:val="18"/>
                <w:lang w:val="en-US" w:eastAsia="zh-CN"/>
              </w:rPr>
              <w:t>隔油池废油、沉淀池沉渣经收集后暂存于一般固废暂存间</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5㎡</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，外售养殖场综合利用；生活垃圾经垃圾桶收集后交由环卫部门定期清运。一般固体废物暂存应满足《一般工业固体废物贮存和填埋污染控制标准》（GB18599 -2020）要求。</w:t>
            </w:r>
          </w:p>
        </w:tc>
      </w:tr>
    </w:tbl>
    <w:p>
      <w:pPr>
        <w:pStyle w:val="10"/>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1" w:fontKey="{E9D131D9-FE79-4B05-AADA-3600A81DF29C}"/>
  </w:font>
  <w:font w:name="方正小标宋简体">
    <w:panose1 w:val="02000000000000000000"/>
    <w:charset w:val="86"/>
    <w:family w:val="script"/>
    <w:pitch w:val="default"/>
    <w:sig w:usb0="00000001" w:usb1="08000000" w:usb2="00000000" w:usb3="00000000" w:csb0="00040000" w:csb1="00000000"/>
    <w:embedRegular r:id="rId2" w:fontKey="{2DE70402-BF83-4A54-8586-5E2905E6DE55}"/>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9"/>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2E3NzBjNWUyMGQyNjllMzdmZDlhNTNkMGIyNzM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8B71175"/>
    <w:rsid w:val="29F8185A"/>
    <w:rsid w:val="2ADD44ED"/>
    <w:rsid w:val="31811015"/>
    <w:rsid w:val="383B30F1"/>
    <w:rsid w:val="3A25474B"/>
    <w:rsid w:val="3B0E64B4"/>
    <w:rsid w:val="3FAE1904"/>
    <w:rsid w:val="47A4392B"/>
    <w:rsid w:val="4DB91C07"/>
    <w:rsid w:val="506B2B73"/>
    <w:rsid w:val="51C957E0"/>
    <w:rsid w:val="56E408B3"/>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b/>
      <w:bCs/>
      <w:sz w:val="24"/>
    </w:rPr>
  </w:style>
  <w:style w:type="paragraph" w:styleId="5">
    <w:name w:val="index 5"/>
    <w:basedOn w:val="1"/>
    <w:next w:val="1"/>
    <w:semiHidden/>
    <w:qFormat/>
    <w:uiPriority w:val="0"/>
    <w:pPr>
      <w:ind w:left="1680"/>
    </w:pPr>
    <w:rPr>
      <w:rFonts w:eastAsia="Times New Roman"/>
      <w:sz w:val="32"/>
      <w:szCs w:val="24"/>
    </w:rPr>
  </w:style>
  <w:style w:type="paragraph" w:styleId="6">
    <w:name w:val="Body Text Indent"/>
    <w:basedOn w:val="1"/>
    <w:next w:val="1"/>
    <w:qFormat/>
    <w:uiPriority w:val="0"/>
    <w:pPr>
      <w:spacing w:after="120" w:afterLines="0"/>
      <w:ind w:left="420" w:leftChars="200"/>
    </w:p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next w:val="1"/>
    <w:qFormat/>
    <w:uiPriority w:val="0"/>
    <w:pPr>
      <w:ind w:firstLine="200" w:firstLineChars="200"/>
    </w:pPr>
    <w:rPr>
      <w:szCs w:val="21"/>
    </w:rPr>
  </w:style>
  <w:style w:type="character" w:styleId="14">
    <w:name w:val="Strong"/>
    <w:basedOn w:val="13"/>
    <w:qFormat/>
    <w:uiPriority w:val="0"/>
    <w:rPr>
      <w:b/>
    </w:rPr>
  </w:style>
  <w:style w:type="character" w:styleId="15">
    <w:name w:val="annotation reference"/>
    <w:basedOn w:val="13"/>
    <w:uiPriority w:val="0"/>
    <w:rPr>
      <w:sz w:val="21"/>
      <w:szCs w:val="21"/>
    </w:rPr>
  </w:style>
  <w:style w:type="paragraph" w:customStyle="1" w:styleId="16">
    <w:name w:val="Default"/>
    <w:basedOn w:val="17"/>
    <w:next w:val="5"/>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17">
    <w:name w:val="纯文本1"/>
    <w:basedOn w:val="1"/>
    <w:qFormat/>
    <w:uiPriority w:val="0"/>
    <w:pPr>
      <w:adjustRightInd w:val="0"/>
    </w:pPr>
    <w:rPr>
      <w:rFonts w:ascii="宋体" w:hAnsi="Courier New"/>
    </w:rPr>
  </w:style>
  <w:style w:type="character" w:customStyle="1" w:styleId="18">
    <w:name w:val="页眉 Char"/>
    <w:basedOn w:val="13"/>
    <w:link w:val="8"/>
    <w:qFormat/>
    <w:uiPriority w:val="0"/>
    <w:rPr>
      <w:rFonts w:asciiTheme="minorHAnsi" w:hAnsiTheme="minorHAnsi" w:eastAsiaTheme="minorEastAsia" w:cstheme="minorBidi"/>
      <w:kern w:val="2"/>
      <w:sz w:val="18"/>
      <w:szCs w:val="18"/>
    </w:rPr>
  </w:style>
  <w:style w:type="character" w:customStyle="1" w:styleId="19">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1092</Words>
  <Characters>1242</Characters>
  <Lines>1</Lines>
  <Paragraphs>2</Paragraphs>
  <TotalTime>0</TotalTime>
  <ScaleCrop>false</ScaleCrop>
  <LinksUpToDate>false</LinksUpToDate>
  <CharactersWithSpaces>1258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墨染秋凉</cp:lastModifiedBy>
  <dcterms:modified xsi:type="dcterms:W3CDTF">2023-12-05T00:39:34Z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8BE8F78994014D048921BA9B8DEF1A8D</vt:lpwstr>
  </property>
</Properties>
</file>