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w:t>
      </w:r>
      <w:r>
        <w:rPr>
          <w:rFonts w:hint="eastAsia" w:ascii="方正小标宋简体" w:hAnsi="方正小标宋简体" w:eastAsia="方正小标宋简体" w:cs="方正小标宋简体"/>
          <w:color w:val="333333"/>
          <w:sz w:val="30"/>
          <w:szCs w:val="30"/>
          <w:lang w:val="en-US" w:eastAsia="zh-CN"/>
        </w:rPr>
        <w:t>11</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9</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13</w:t>
      </w:r>
      <w:r>
        <w:rPr>
          <w:rFonts w:hint="eastAsia" w:ascii="宋体" w:hAnsi="宋体" w:eastAsia="宋体" w:cs="宋体"/>
          <w:color w:val="000000"/>
          <w:sz w:val="21"/>
          <w:szCs w:val="21"/>
          <w:shd w:val="clear" w:color="auto" w:fill="FFFFFF"/>
        </w:rPr>
        <w:t>日（3日）。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河南胜安塑业有限公司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年加</w:t>
            </w:r>
            <w:bookmarkStart w:id="0" w:name="_GoBack"/>
            <w:bookmarkEnd w:id="0"/>
            <w:r>
              <w:rPr>
                <w:rFonts w:hint="eastAsia" w:ascii="宋体" w:hAnsi="宋体" w:eastAsia="宋体" w:cs="宋体"/>
                <w:i w:val="0"/>
                <w:iCs w:val="0"/>
                <w:caps w:val="0"/>
                <w:color w:val="000000"/>
                <w:spacing w:val="0"/>
                <w:sz w:val="21"/>
                <w:szCs w:val="21"/>
              </w:rPr>
              <w:t>工3600吨环保型低烟无卤电缆辅料建设项目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河南省安阳市滑县四间房镇大吕庄村166号</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i w:val="0"/>
                <w:iCs w:val="0"/>
                <w:caps w:val="0"/>
                <w:color w:val="000000"/>
                <w:spacing w:val="0"/>
                <w:sz w:val="21"/>
                <w:szCs w:val="21"/>
                <w:lang w:val="en-US" w:eastAsia="zh-CN"/>
              </w:rPr>
              <w:t>河南广咨环保科技有限公司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占地面积为1333平方米，总投资200万元，环保投资25.5万元。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计量、投料、破碎工序二次密闭，废气经集气罩收集由覆膜滤料除尘器处理通过15m高排气筒排放；密炼、熔融挤出、分切（热切）工序二次密闭，废气经集气罩收集由“UV光氧催化+活性炭吸附”处理通过15m高排气筒排放。废气排放须满足《大气污染物综合排放标准》（GB16297-1996）表2二级标准要求、《合成树脂工业污染物排放标准》（GB31572-2015）表5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2.废水：冷却水经循环水池（45m³）收集后循环使用定期更换，更换废水用于厂区及生产车间洒水抑尘，不外排；生活废水经化粪池（5m³）处理后由建设单位清掏肥田。</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3.噪声：经采取在密炼机、挤出机、喂料机、风冷机、破碎机及风机等设备上安装减振垫、厂房隔声、距离衰减等措施后，厂界噪声排放须满足《工业企业厂界环境噪声排放标准》（GB12348-2008）2类标准限值。</w:t>
            </w:r>
          </w:p>
          <w:p>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固体废物：废包装材料、除尘器收尘灰、挤出废料、废减震垫、废UV灯管收集后暂存于15㎡一般工业固废暂存间，分类处置；废活性炭、废液压油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河南嘉信塑胶有限公司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年生产销售管材1500吨项目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河南省安阳市滑县王庄镇窦庄路东50米</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i w:val="0"/>
                <w:iCs w:val="0"/>
                <w:caps w:val="0"/>
                <w:color w:val="000000"/>
                <w:spacing w:val="0"/>
                <w:sz w:val="21"/>
                <w:szCs w:val="21"/>
                <w:lang w:val="en-US" w:eastAsia="zh-CN"/>
              </w:rPr>
            </w:pPr>
            <w:r>
              <w:rPr>
                <w:rFonts w:hint="default" w:ascii="宋体" w:hAnsi="宋体" w:eastAsia="宋体" w:cs="宋体"/>
                <w:i w:val="0"/>
                <w:iCs w:val="0"/>
                <w:caps w:val="0"/>
                <w:color w:val="000000"/>
                <w:spacing w:val="0"/>
                <w:sz w:val="21"/>
                <w:szCs w:val="21"/>
                <w:lang w:val="en-US" w:eastAsia="zh-CN"/>
              </w:rPr>
              <w:t>河南万明环保咨询有限公司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占地面积为20000平方米，总投资100万元，环保投资9.3万元。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投料、破碎、磨粉、筛分等工序二次密闭后，废气经集气罩收集由覆膜滤料袋式除尘器处理通过15m高排气筒排放；挤出、扩口、造粒工序二次密闭，废气经集气罩收集由“UV光氧催化装置+活性炭吸附装置”处理后通过15m高排气筒排放。废气排放须满足《大气污染物综合排放标准》（GB16297-1996）表2二级标准要求、《合成树脂工业污染物排放标准》（GB31572-2015）表5及表9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 废水：冷却水经循环水池（40m³）收集后循环使用，不外排；生活废水经化粪池（5m³）处理后由建设单位定期清掏用于肥田。</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 噪声：经采取在挤出机、切割机、造粒机、破碎机、磨粉机等设备上安装减振垫、厂房隔声等措施后，厂界噪声排放须满足《工业企业厂界环境噪声排放标准》（GB12348-2008）2类标准限值。</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 固体废物：废包装袋、除尘器收尘灰、车间粉尘、废边角料、不合格产品收集后暂存于10㎡一般工业固废暂存间，分类处置；废活性炭、废UV灯管、废液压油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504C9"/>
    <w:rsid w:val="03873C23"/>
    <w:rsid w:val="04FB30BC"/>
    <w:rsid w:val="07ED20B3"/>
    <w:rsid w:val="092257C6"/>
    <w:rsid w:val="09E6605D"/>
    <w:rsid w:val="146E4CDC"/>
    <w:rsid w:val="15E0285F"/>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3A05E55"/>
    <w:rsid w:val="54B54F21"/>
    <w:rsid w:val="55F6436B"/>
    <w:rsid w:val="56E408B3"/>
    <w:rsid w:val="5DC27445"/>
    <w:rsid w:val="5F014F59"/>
    <w:rsid w:val="6223167F"/>
    <w:rsid w:val="67B107C7"/>
    <w:rsid w:val="68DD6317"/>
    <w:rsid w:val="6A074AD5"/>
    <w:rsid w:val="6AFD4C47"/>
    <w:rsid w:val="6B6D6225"/>
    <w:rsid w:val="71A7138E"/>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1"/>
    <w:qFormat/>
    <w:uiPriority w:val="0"/>
    <w:rPr>
      <w:rFonts w:asciiTheme="minorHAnsi" w:hAnsiTheme="minorHAnsi" w:eastAsiaTheme="minorEastAsia" w:cstheme="minorBidi"/>
      <w:kern w:val="2"/>
      <w:sz w:val="18"/>
      <w:szCs w:val="18"/>
    </w:rPr>
  </w:style>
  <w:style w:type="character" w:customStyle="1" w:styleId="21">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2023-11-30T08:11:37Z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2442E59EC95F4279B8CC2AFF1E21D2E9</vt:lpwstr>
  </property>
</Properties>
</file>