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关于2023年</w:t>
      </w:r>
      <w:r>
        <w:rPr>
          <w:rFonts w:hint="eastAsia" w:ascii="方正小标宋简体" w:hAnsi="方正小标宋简体" w:eastAsia="方正小标宋简体" w:cs="方正小标宋简体"/>
          <w:color w:val="333333"/>
          <w:sz w:val="30"/>
          <w:szCs w:val="30"/>
          <w:lang w:val="en-US" w:eastAsia="zh-CN"/>
        </w:rPr>
        <w:t>11</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14</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公示</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个建设项目环境影响评价文件作出审批意见。为保证审批意见的严肃性和公正性，现将各建设项目环境影响评价文件的基本情况予以公示。如有异议，请在公示期内反馈我局环评科。公示期为2023年</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14</w:t>
      </w:r>
      <w:r>
        <w:rPr>
          <w:rFonts w:hint="eastAsia" w:ascii="宋体" w:hAnsi="宋体" w:eastAsia="宋体" w:cs="宋体"/>
          <w:color w:val="000000"/>
          <w:sz w:val="21"/>
          <w:szCs w:val="21"/>
          <w:shd w:val="clear" w:color="auto" w:fill="FFFFFF"/>
        </w:rPr>
        <w:t>日－2023年</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16</w:t>
      </w:r>
      <w:r>
        <w:rPr>
          <w:rFonts w:hint="eastAsia" w:ascii="宋体" w:hAnsi="宋体" w:eastAsia="宋体" w:cs="宋体"/>
          <w:color w:val="000000"/>
          <w:sz w:val="21"/>
          <w:szCs w:val="21"/>
          <w:shd w:val="clear" w:color="auto" w:fill="FFFFFF"/>
        </w:rPr>
        <w:t>日（3日）。</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jc w:val="center"/>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jc w:val="center"/>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建设项目</w:t>
            </w:r>
          </w:p>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i w:val="0"/>
                <w:iCs w:val="0"/>
                <w:caps w:val="0"/>
                <w:color w:val="000000"/>
                <w:spacing w:val="0"/>
                <w:sz w:val="21"/>
                <w:szCs w:val="21"/>
              </w:rPr>
              <w:t>河南省佳运塑胶有限公司</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i w:val="0"/>
                <w:iCs w:val="0"/>
                <w:caps w:val="0"/>
                <w:color w:val="000000"/>
                <w:spacing w:val="0"/>
                <w:sz w:val="21"/>
                <w:szCs w:val="21"/>
              </w:rPr>
              <w:t>年加工1200吨PVC、pp、pe塑料管材、型材建设项目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i w:val="0"/>
                <w:iCs w:val="0"/>
                <w:caps w:val="0"/>
                <w:color w:val="000000"/>
                <w:spacing w:val="0"/>
                <w:sz w:val="21"/>
                <w:szCs w:val="21"/>
              </w:rPr>
              <w:t>河南省安阳市滑县道口镇解放路与北环路北头路西</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i w:val="0"/>
                <w:iCs w:val="0"/>
                <w:caps w:val="0"/>
                <w:color w:val="000000"/>
                <w:spacing w:val="0"/>
                <w:sz w:val="21"/>
                <w:szCs w:val="21"/>
                <w:lang w:val="en-US" w:eastAsia="zh-CN"/>
              </w:rPr>
              <w:t>河南万明环保咨询有限公司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占地面积为3241平方米，总投资500万元，环保投资7.2万元。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 废气：上料、破碎、磨粉、筛分等工序二次密闭后，废气经集气罩收集由覆膜滤料袋式除尘器处理通过15m高排气筒排放；挤出、造粒工序二次密闭，废气经集气罩收集由“UV光氧催化装置+活性炭吸附装置”处理后通过15m高排气筒排放。废气排放须满足《大气污染物综合排放标准》（GB16297-1996）表2二级标准要求、《合成树脂工业污染物排放标准》（GB31572-2015）表5及表9标准要求、《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 废水：冷却水经循环水池（70m³）收集后循环使用，不外排；生活废水经化粪池（5m³）处理后由建设单位定期清掏用于肥田。</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 噪声：经采取在挤出机、切割机、空压机、造粒机、破碎机、研磨机等设备上安装减振垫、厂房隔声等措施后，厂界噪声排放须满足《工业企业厂界环境噪声排放标准》（GB12348-2008）2类标准限值。</w:t>
            </w:r>
          </w:p>
          <w:p>
            <w:pPr>
              <w:pStyle w:val="13"/>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4. 固体废物：废包装袋、除尘器收尘灰、废边角料、不合格产品收集后暂存于20㎡一般工业固废暂存间，分类处置；废活性炭、废UV灯管、废液压油暂存于10㎡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要求。</w:t>
            </w: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2</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滑县悦木古典家具有限公司</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年产500套实木家具、600套古典家具建设项目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河南省安阳市滑县焦虎镇双沟村68号</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default" w:ascii="宋体" w:hAnsi="宋体" w:eastAsia="宋体" w:cs="宋体"/>
                <w:i w:val="0"/>
                <w:iCs w:val="0"/>
                <w:caps w:val="0"/>
                <w:color w:val="000000"/>
                <w:spacing w:val="0"/>
                <w:sz w:val="21"/>
                <w:szCs w:val="21"/>
                <w:lang w:val="en-US" w:eastAsia="zh-CN"/>
              </w:rPr>
            </w:pPr>
            <w:r>
              <w:rPr>
                <w:rFonts w:hint="default" w:ascii="宋体" w:hAnsi="宋体" w:eastAsia="宋体" w:cs="宋体"/>
                <w:i w:val="0"/>
                <w:iCs w:val="0"/>
                <w:caps w:val="0"/>
                <w:color w:val="000000"/>
                <w:spacing w:val="0"/>
                <w:sz w:val="21"/>
                <w:szCs w:val="21"/>
                <w:lang w:val="en-US" w:eastAsia="zh-CN"/>
              </w:rPr>
              <w:t>河南中诺环境监测有限公司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占地面积为5200平方米，总投资80万元，环保投资20万元。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 废气：板材加工、抛光打磨工序二次密闭，废气经集气罩收集由袋式除尘器处理通过15m高排气筒排放；组装施胶工序使用水性胶黏剂，采取厂房密闭措施。废气排放须满足《大气污染物综合排放标准》（GB16297-1996）表2二级标准要求、《重污染天气重点行业应急减排技术指南（2020 年修订版）》（环办大气函〔2020〕340号）中家具制造绩效分级A级指标要求、《安阳市2019年工业大气污染治理5个专项实施方案》（安环攻坚办〔2019〕196号）要求、《挥发性有机物无组织排放控制标准》（GB37822-2019）限值要求及《关于全省开展工业企业挥发性有机物专项治理工作中排放建议值的通知》（豫环攻坚办〔2017〕162号）要求。</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2.废水：生活废水经化粪池（5m³）处理后由建设单位定期清掏用于肥田。</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3.噪声：精密锯、五碟锯、打眼机、立铣机、压刨机等高噪声设备采取基础减振、厂房隔声等措施，厂界噪声排放须满足《工业企业厂界环境噪声排放标准》（GB12348-2008）2类标准限值。</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4.固体废物：边角料、除尘灰、废除尘滤袋、废包装材料、废砂纸收集后暂存于10㎡一般工业固废暂存间，分类处置；废胶黏剂桶、废机油桶暂存于10㎡危险废物暂存间，定期交由有资质单位处置；生活垃圾经垃圾桶收集后，交环卫部门统一处理，厕所粪污定期清掏用于农田施肥。一般固体废物暂存应满足《一般工业固体废物贮存和填埋污染控制标准》（GB18599 -2020）要求，危险废物暂存应满足《危险废物贮存污染控制标准》（GB18597-2023）要求。</w:t>
            </w:r>
            <w:bookmarkStart w:id="0" w:name="_GoBack"/>
            <w:bookmarkEnd w:id="0"/>
          </w:p>
        </w:tc>
      </w:tr>
    </w:tbl>
    <w:p>
      <w:pPr>
        <w:pStyle w:val="13"/>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2"/>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jYTBhZThlNzU1YzE4MTAxZTVkY2IyYzEzZGQxMDY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2404C41"/>
    <w:rsid w:val="037979A5"/>
    <w:rsid w:val="038504C9"/>
    <w:rsid w:val="03873C23"/>
    <w:rsid w:val="04FB30BC"/>
    <w:rsid w:val="07ED20B3"/>
    <w:rsid w:val="092257C6"/>
    <w:rsid w:val="09E6605D"/>
    <w:rsid w:val="146E4CDC"/>
    <w:rsid w:val="15E0285F"/>
    <w:rsid w:val="1E1176CC"/>
    <w:rsid w:val="235C7FA9"/>
    <w:rsid w:val="23645B24"/>
    <w:rsid w:val="25F1587E"/>
    <w:rsid w:val="26B1249E"/>
    <w:rsid w:val="2A1F758A"/>
    <w:rsid w:val="2ADD44ED"/>
    <w:rsid w:val="383B30F1"/>
    <w:rsid w:val="39B45B2A"/>
    <w:rsid w:val="3A25474B"/>
    <w:rsid w:val="3B0E64B4"/>
    <w:rsid w:val="3FAE1904"/>
    <w:rsid w:val="448464B5"/>
    <w:rsid w:val="44E636BD"/>
    <w:rsid w:val="45E22BAD"/>
    <w:rsid w:val="462B687C"/>
    <w:rsid w:val="47A4392B"/>
    <w:rsid w:val="4DB91C07"/>
    <w:rsid w:val="506B2B73"/>
    <w:rsid w:val="51C957E0"/>
    <w:rsid w:val="53A05E55"/>
    <w:rsid w:val="54B54F21"/>
    <w:rsid w:val="55F6436B"/>
    <w:rsid w:val="56E408B3"/>
    <w:rsid w:val="5DC27445"/>
    <w:rsid w:val="5F014F59"/>
    <w:rsid w:val="6223167F"/>
    <w:rsid w:val="67B107C7"/>
    <w:rsid w:val="68DD6317"/>
    <w:rsid w:val="6A074AD5"/>
    <w:rsid w:val="6AFD4C47"/>
    <w:rsid w:val="6B6D6225"/>
    <w:rsid w:val="727B7718"/>
    <w:rsid w:val="73257025"/>
    <w:rsid w:val="747A220B"/>
    <w:rsid w:val="770A2EAE"/>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Autospacing="1" w:afterAutospacing="1"/>
      <w:jc w:val="center"/>
      <w:outlineLvl w:val="0"/>
    </w:pPr>
    <w:rPr>
      <w:b/>
      <w:kern w:val="44"/>
      <w:sz w:val="44"/>
    </w:rPr>
  </w:style>
  <w:style w:type="paragraph" w:styleId="6">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rPr>
  </w:style>
  <w:style w:type="paragraph" w:styleId="7">
    <w:name w:val="Body Text"/>
    <w:basedOn w:val="1"/>
    <w:next w:val="1"/>
    <w:qFormat/>
    <w:uiPriority w:val="0"/>
    <w:rPr>
      <w:b/>
      <w:bCs/>
      <w:sz w:val="24"/>
    </w:rPr>
  </w:style>
  <w:style w:type="paragraph" w:styleId="8">
    <w:name w:val="Body Text Indent"/>
    <w:basedOn w:val="1"/>
    <w:next w:val="1"/>
    <w:qFormat/>
    <w:uiPriority w:val="0"/>
    <w:pPr>
      <w:ind w:left="420" w:leftChars="200"/>
    </w:pPr>
  </w:style>
  <w:style w:type="paragraph" w:styleId="9">
    <w:name w:val="Block Text"/>
    <w:basedOn w:val="1"/>
    <w:next w:val="1"/>
    <w:qFormat/>
    <w:uiPriority w:val="0"/>
    <w:pPr>
      <w:spacing w:line="320" w:lineRule="exact"/>
      <w:ind w:left="113" w:right="113"/>
      <w:jc w:val="center"/>
    </w:pPr>
    <w:rPr>
      <w:b/>
      <w:sz w:val="13"/>
      <w:szCs w:val="15"/>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8"/>
    <w:next w:val="1"/>
    <w:qFormat/>
    <w:uiPriority w:val="0"/>
    <w:pPr>
      <w:ind w:firstLine="200" w:firstLineChars="200"/>
    </w:pPr>
    <w:rPr>
      <w:szCs w:val="21"/>
    </w:rPr>
  </w:style>
  <w:style w:type="character" w:styleId="17">
    <w:name w:val="Strong"/>
    <w:basedOn w:val="16"/>
    <w:qFormat/>
    <w:uiPriority w:val="0"/>
    <w:rPr>
      <w:b/>
    </w:rPr>
  </w:style>
  <w:style w:type="paragraph" w:customStyle="1" w:styleId="18">
    <w:name w:val="UserStyle_0"/>
    <w:next w:val="19"/>
    <w:qFormat/>
    <w:uiPriority w:val="0"/>
    <w:pPr>
      <w:textAlignment w:val="baseline"/>
    </w:pPr>
    <w:rPr>
      <w:rFonts w:ascii="Calibri" w:hAnsi="Calibri" w:eastAsia="宋体" w:cs="Times New Roman"/>
      <w:color w:val="000000"/>
      <w:sz w:val="24"/>
      <w:szCs w:val="24"/>
      <w:lang w:val="en-US" w:eastAsia="zh-CN" w:bidi="ar-SA"/>
    </w:rPr>
  </w:style>
  <w:style w:type="paragraph" w:customStyle="1" w:styleId="19">
    <w:name w:val="Index5"/>
    <w:basedOn w:val="1"/>
    <w:next w:val="1"/>
    <w:semiHidden/>
    <w:qFormat/>
    <w:uiPriority w:val="0"/>
    <w:pPr>
      <w:widowControl/>
      <w:ind w:left="1680"/>
      <w:textAlignment w:val="baseline"/>
    </w:pPr>
    <w:rPr>
      <w:rFonts w:ascii="Malgun Gothic" w:hAnsi="Malgun Gothic" w:eastAsia="Times New Roman"/>
      <w:sz w:val="32"/>
    </w:rPr>
  </w:style>
  <w:style w:type="character" w:customStyle="1" w:styleId="20">
    <w:name w:val="页眉 Char"/>
    <w:basedOn w:val="16"/>
    <w:link w:val="11"/>
    <w:qFormat/>
    <w:uiPriority w:val="0"/>
    <w:rPr>
      <w:rFonts w:asciiTheme="minorHAnsi" w:hAnsiTheme="minorHAnsi" w:eastAsiaTheme="minorEastAsia" w:cstheme="minorBidi"/>
      <w:kern w:val="2"/>
      <w:sz w:val="18"/>
      <w:szCs w:val="18"/>
    </w:rPr>
  </w:style>
  <w:style w:type="character" w:customStyle="1" w:styleId="21">
    <w:name w:val="页脚 Char"/>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0</TotalTime>
  <ScaleCrop>false</ScaleCrop>
  <LinksUpToDate>false</LinksUpToDate>
  <CharactersWithSpaces>1848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2023-11-30T08:14:23Z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2442E59EC95F4279B8CC2AFF1E21D2E9</vt:lpwstr>
  </property>
</Properties>
</file>