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jc w:val="center"/>
        <w:rPr>
          <w:rFonts w:ascii="方正小标宋简体" w:hAnsi="方正小标宋简体" w:eastAsia="方正小标宋简体" w:cs="方正小标宋简体"/>
          <w:color w:val="auto"/>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20</w:t>
      </w:r>
      <w:r>
        <w:rPr>
          <w:rFonts w:ascii="方正小标宋简体" w:hAnsi="方正小标宋简体" w:eastAsia="方正小标宋简体" w:cs="方正小标宋简体"/>
          <w:color w:val="auto"/>
          <w:sz w:val="30"/>
          <w:szCs w:val="30"/>
        </w:rPr>
        <w:t>日拟作出的建设项目环境影响评价文件</w:t>
      </w:r>
    </w:p>
    <w:p>
      <w:pPr>
        <w:pStyle w:val="14"/>
        <w:widowControl/>
        <w:jc w:val="center"/>
        <w:rPr>
          <w:rFonts w:ascii="sans-serif" w:hAnsi="sans-serif" w:eastAsia="sans-serif" w:cs="sans-serif"/>
          <w:color w:val="000000"/>
        </w:rPr>
      </w:pPr>
      <w:r>
        <w:rPr>
          <w:rFonts w:ascii="方正小标宋简体" w:hAnsi="方正小标宋简体" w:eastAsia="方正小标宋简体" w:cs="方正小标宋简体"/>
          <w:color w:val="auto"/>
          <w:sz w:val="30"/>
          <w:szCs w:val="30"/>
        </w:rPr>
        <w:t>批复决定的</w:t>
      </w:r>
      <w:r>
        <w:rPr>
          <w:rFonts w:ascii="方正小标宋简体" w:hAnsi="方正小标宋简体" w:eastAsia="方正小标宋简体" w:cs="方正小标宋简体"/>
          <w:color w:val="333333"/>
          <w:sz w:val="30"/>
          <w:szCs w:val="30"/>
        </w:rPr>
        <w:t>公示</w:t>
      </w:r>
    </w:p>
    <w:p>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2023年11月20日</w:t>
      </w:r>
      <w:r>
        <w:rPr>
          <w:rFonts w:hint="eastAsia" w:ascii="宋体" w:hAnsi="宋体" w:eastAsia="宋体" w:cs="宋体"/>
          <w:color w:val="000000"/>
          <w:sz w:val="21"/>
          <w:szCs w:val="21"/>
          <w:shd w:val="clear" w:color="auto" w:fill="FFFFFF"/>
        </w:rPr>
        <w:t>－20</w:t>
      </w:r>
      <w:r>
        <w:rPr>
          <w:rFonts w:hint="eastAsia" w:ascii="宋体" w:hAnsi="宋体" w:eastAsia="宋体" w:cs="宋体"/>
          <w:color w:val="000000"/>
          <w:sz w:val="21"/>
          <w:szCs w:val="21"/>
          <w:shd w:val="clear" w:color="auto" w:fill="FFFFFF"/>
          <w:lang w:val="en-US" w:eastAsia="zh-CN"/>
        </w:rPr>
        <w:t>23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1122</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3个工作</w:t>
      </w:r>
      <w:r>
        <w:rPr>
          <w:rFonts w:hint="eastAsia" w:ascii="宋体" w:hAnsi="宋体" w:eastAsia="宋体" w:cs="宋体"/>
          <w:color w:val="000000"/>
          <w:sz w:val="21"/>
          <w:szCs w:val="21"/>
          <w:shd w:val="clear" w:color="auto" w:fill="FFFFFF"/>
        </w:rPr>
        <w:t>日）。</w:t>
      </w:r>
    </w:p>
    <w:p>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w:t>
      </w:r>
      <w:bookmarkStart w:id="0" w:name="_GoBack"/>
      <w:bookmarkEnd w:id="0"/>
      <w:r>
        <w:rPr>
          <w:rFonts w:hint="eastAsia" w:ascii="宋体" w:hAnsi="宋体" w:eastAsia="宋体" w:cs="宋体"/>
          <w:color w:val="000000"/>
          <w:sz w:val="21"/>
          <w:szCs w:val="21"/>
        </w:rPr>
        <w:t>400）</w:t>
      </w:r>
    </w:p>
    <w:p>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6"/>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pPr>
            <w:r>
              <w:rPr>
                <w:rStyle w:val="18"/>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pPr>
              <w:pStyle w:val="14"/>
              <w:widowControl/>
              <w:spacing w:beforeAutospacing="0" w:afterAutospacing="0" w:line="300" w:lineRule="atLeast"/>
              <w:jc w:val="center"/>
            </w:pPr>
            <w:r>
              <w:rPr>
                <w:rStyle w:val="18"/>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pPr>
            <w:r>
              <w:rPr>
                <w:rStyle w:val="18"/>
                <w:rFonts w:hint="eastAsia" w:ascii="宋体" w:hAnsi="宋体" w:eastAsia="宋体" w:cs="宋体"/>
                <w:color w:val="000000"/>
                <w:sz w:val="18"/>
                <w:szCs w:val="18"/>
              </w:rPr>
              <w:t>项目</w:t>
            </w:r>
          </w:p>
          <w:p>
            <w:pPr>
              <w:pStyle w:val="14"/>
              <w:widowControl/>
              <w:spacing w:beforeAutospacing="0" w:afterAutospacing="0" w:line="300" w:lineRule="atLeast"/>
              <w:jc w:val="center"/>
            </w:pPr>
            <w:r>
              <w:rPr>
                <w:rStyle w:val="18"/>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pPr>
              <w:pStyle w:val="14"/>
              <w:widowControl/>
              <w:spacing w:beforeAutospacing="0" w:afterAutospacing="0" w:line="300" w:lineRule="atLeast"/>
              <w:jc w:val="center"/>
            </w:pPr>
            <w:r>
              <w:rPr>
                <w:rStyle w:val="18"/>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建设项目</w:t>
            </w:r>
          </w:p>
          <w:p>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滑县城际阡陌实业有限公司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小铺乡</w:t>
            </w:r>
          </w:p>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杨公店村城际阡陌预制菜村集体经济发展</w:t>
            </w:r>
          </w:p>
          <w:p>
            <w:pPr>
              <w:pStyle w:val="14"/>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扶持项目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滑县小铺</w:t>
            </w:r>
            <w:r>
              <w:rPr>
                <w:rFonts w:hint="default" w:ascii="Times New Roman" w:hAnsi="Times New Roman"/>
                <w:color w:val="000000"/>
                <w:sz w:val="18"/>
                <w:szCs w:val="18"/>
                <w:lang w:eastAsia="zh-CN"/>
              </w:rPr>
              <w:t>乡</w:t>
            </w:r>
            <w:r>
              <w:rPr>
                <w:rFonts w:hint="default" w:ascii="Times New Roman" w:hAnsi="Times New Roman"/>
                <w:color w:val="000000"/>
                <w:sz w:val="18"/>
                <w:szCs w:val="18"/>
                <w:lang w:val="en-US" w:eastAsia="zh-CN"/>
              </w:rPr>
              <w:t>杨公店村西310m</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河南中兴环保工程有限公司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占地面积为</w:t>
            </w:r>
            <w:r>
              <w:rPr>
                <w:rFonts w:hint="default" w:ascii="Times New Roman" w:hAnsi="Times New Roman" w:cs="Times New Roman"/>
                <w:color w:val="000000"/>
                <w:sz w:val="18"/>
                <w:szCs w:val="18"/>
                <w:lang w:val="en-US" w:eastAsia="zh-CN"/>
              </w:rPr>
              <w:t>12641.8</w:t>
            </w:r>
            <w:r>
              <w:rPr>
                <w:rFonts w:hint="default" w:ascii="Times New Roman" w:hAnsi="Times New Roman" w:cs="Times New Roman"/>
                <w:color w:val="000000"/>
                <w:sz w:val="18"/>
                <w:szCs w:val="18"/>
                <w:lang w:eastAsia="zh-CN"/>
              </w:rPr>
              <w:t>平方米，总投资</w:t>
            </w:r>
            <w:r>
              <w:rPr>
                <w:rFonts w:hint="default" w:ascii="Times New Roman" w:hAnsi="Times New Roman" w:cs="Times New Roman"/>
                <w:color w:val="000000"/>
                <w:sz w:val="18"/>
                <w:szCs w:val="18"/>
                <w:lang w:val="en-US" w:eastAsia="zh-CN"/>
              </w:rPr>
              <w:t>4600</w:t>
            </w:r>
            <w:r>
              <w:rPr>
                <w:rFonts w:hint="default" w:ascii="Times New Roman" w:hAnsi="Times New Roman" w:cs="Times New Roman"/>
                <w:color w:val="000000"/>
                <w:sz w:val="18"/>
                <w:szCs w:val="18"/>
                <w:lang w:eastAsia="zh-CN"/>
              </w:rPr>
              <w:t>万元，环保投资</w:t>
            </w:r>
            <w:r>
              <w:rPr>
                <w:rFonts w:hint="default" w:ascii="Times New Roman" w:hAnsi="Times New Roman" w:cs="Times New Roman"/>
                <w:color w:val="000000"/>
                <w:sz w:val="18"/>
                <w:szCs w:val="18"/>
                <w:lang w:val="en-US" w:eastAsia="zh-CN"/>
              </w:rPr>
              <w:t>134</w:t>
            </w:r>
            <w:r>
              <w:rPr>
                <w:rFonts w:hint="default" w:ascii="Times New Roman" w:hAnsi="Times New Roman" w:cs="Times New Roman"/>
                <w:color w:val="000000"/>
                <w:sz w:val="18"/>
                <w:szCs w:val="18"/>
                <w:lang w:eastAsia="zh-CN"/>
              </w:rPr>
              <w:t>万元</w:t>
            </w:r>
            <w:r>
              <w:rPr>
                <w:rFonts w:hint="eastAsia" w:ascii="Times New Roman" w:hAnsi="Times New Roman" w:cs="Times New Roman"/>
                <w:color w:val="000000"/>
                <w:sz w:val="18"/>
                <w:szCs w:val="18"/>
                <w:lang w:eastAsia="zh-CN"/>
              </w:rPr>
              <w:t>。</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1. 废气：</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施工期：必须严格按照《河南省2023年蓝天保卫战实施方案》（豫环委办〔2023〕4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eastAsia="zh-CN"/>
              </w:rPr>
              <w:t>运营期：</w:t>
            </w:r>
            <w:r>
              <w:rPr>
                <w:rFonts w:hint="default" w:ascii="Times New Roman" w:hAnsi="Times New Roman"/>
                <w:color w:val="auto"/>
                <w:sz w:val="18"/>
                <w:szCs w:val="18"/>
                <w:lang w:val="en-US" w:eastAsia="zh-CN"/>
              </w:rPr>
              <w:t>油烟废气经集气罩+高效静电油烟净化器+活性炭吸附装置+专用烟道（高于车间）排放；污水处理站废气经密闭收集+生物过滤+15m高排气筒排放。废气排放须满足《河南省餐饮业油烟污染物排放标准》（DB41/1604-2018）中型标准、《恶臭污染物排放标准》（GB14554-93）表2标准、《大气污染物综合排放标准》（GB16297-1996）表2标准及《关于全省开展工业企业挥发性有机物专项治理工作中排放建议值的通知》（豫环攻坚办</w:t>
            </w:r>
            <w:r>
              <w:rPr>
                <w:rFonts w:hint="default" w:ascii="Times New Roman" w:hAnsi="Times New Roman"/>
                <w:color w:val="auto"/>
                <w:sz w:val="18"/>
                <w:szCs w:val="18"/>
                <w:lang w:eastAsia="zh-CN"/>
              </w:rPr>
              <w:t>〔20</w:t>
            </w:r>
            <w:r>
              <w:rPr>
                <w:rFonts w:hint="default" w:ascii="Times New Roman" w:hAnsi="Times New Roman"/>
                <w:color w:val="auto"/>
                <w:sz w:val="18"/>
                <w:szCs w:val="18"/>
                <w:lang w:val="en-US" w:eastAsia="zh-CN"/>
              </w:rPr>
              <w:t>17</w:t>
            </w:r>
            <w:r>
              <w:rPr>
                <w:rFonts w:hint="default" w:ascii="Times New Roman" w:hAnsi="Times New Roman"/>
                <w:color w:val="auto"/>
                <w:sz w:val="18"/>
                <w:szCs w:val="18"/>
                <w:lang w:eastAsia="zh-CN"/>
              </w:rPr>
              <w:t>〕</w:t>
            </w:r>
            <w:r>
              <w:rPr>
                <w:rFonts w:hint="default" w:ascii="Times New Roman" w:hAnsi="Times New Roman"/>
                <w:color w:val="auto"/>
                <w:sz w:val="18"/>
                <w:szCs w:val="18"/>
                <w:lang w:val="en-US" w:eastAsia="zh-CN"/>
              </w:rPr>
              <w:t>162号）要求。</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2.</w:t>
            </w:r>
            <w:r>
              <w:rPr>
                <w:rFonts w:hint="default" w:ascii="Times New Roman" w:hAnsi="Times New Roman"/>
                <w:color w:val="auto"/>
                <w:sz w:val="18"/>
                <w:szCs w:val="18"/>
                <w:lang w:eastAsia="zh-CN"/>
              </w:rPr>
              <w:t>废水：</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施工期：施工废水经沉淀后用于施工场地洒水抑尘，不外排；</w:t>
            </w:r>
            <w:r>
              <w:rPr>
                <w:rFonts w:hint="default" w:ascii="Times New Roman" w:hAnsi="Times New Roman"/>
                <w:color w:val="auto"/>
                <w:sz w:val="18"/>
                <w:szCs w:val="18"/>
                <w:lang w:val="en-US" w:eastAsia="zh-CN"/>
              </w:rPr>
              <w:t>施工人员如厕废水依托项目西侧滑县鼎力建筑材料有限公司，洗漱废水用于施工场地洒水抑尘，不外排。</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运营期：</w:t>
            </w:r>
            <w:r>
              <w:rPr>
                <w:rFonts w:hint="default" w:ascii="Times New Roman" w:hAnsi="Times New Roman"/>
                <w:color w:val="auto"/>
                <w:sz w:val="18"/>
                <w:szCs w:val="18"/>
                <w:lang w:val="en-US" w:eastAsia="zh-CN"/>
              </w:rPr>
              <w:t>生产废水及生活污水经厂区污水处理站（处理能力：45m3/d 工艺：格栅+隔油+水解酸化+A2/O+沉淀+深度处理（混凝沉淀+滤池+消毒））处理后部分用于厂区绿化及道路洒水，剩余部分利用管线输送至西侧的滑县鼎力建材建筑材料有限公司和滑县贺祥新型墙体材料厂综合利用。</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3.</w:t>
            </w:r>
            <w:r>
              <w:rPr>
                <w:rFonts w:hint="default" w:ascii="Times New Roman" w:hAnsi="Times New Roman"/>
                <w:color w:val="auto"/>
                <w:sz w:val="18"/>
                <w:szCs w:val="18"/>
                <w:lang w:eastAsia="zh-CN"/>
              </w:rPr>
              <w:t>噪声：</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运营期：经采取距离衰减</w:t>
            </w:r>
            <w:r>
              <w:rPr>
                <w:rFonts w:hint="default" w:ascii="Times New Roman" w:hAnsi="Times New Roman"/>
                <w:color w:val="auto"/>
                <w:sz w:val="18"/>
                <w:szCs w:val="18"/>
                <w:lang w:val="en-US" w:eastAsia="zh-CN"/>
              </w:rPr>
              <w:t>+基础</w:t>
            </w:r>
            <w:r>
              <w:rPr>
                <w:rFonts w:hint="default" w:ascii="Times New Roman" w:hAnsi="Times New Roman"/>
                <w:color w:val="auto"/>
                <w:sz w:val="18"/>
                <w:szCs w:val="18"/>
                <w:lang w:eastAsia="zh-CN"/>
              </w:rPr>
              <w:t>减震</w:t>
            </w:r>
            <w:r>
              <w:rPr>
                <w:rFonts w:hint="default" w:ascii="Times New Roman" w:hAnsi="Times New Roman"/>
                <w:color w:val="auto"/>
                <w:sz w:val="18"/>
                <w:szCs w:val="18"/>
                <w:lang w:val="en-US" w:eastAsia="zh-CN"/>
              </w:rPr>
              <w:t>+</w:t>
            </w:r>
            <w:r>
              <w:rPr>
                <w:rFonts w:hint="default" w:ascii="Times New Roman" w:hAnsi="Times New Roman"/>
                <w:color w:val="auto"/>
                <w:sz w:val="18"/>
                <w:szCs w:val="18"/>
                <w:lang w:eastAsia="zh-CN"/>
              </w:rPr>
              <w:t>厂房隔声等措施后，厂界噪声排放须满足《工业企业厂界环境噪声排放标准》（GB12348-2008）表1中2类标准限值。</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4.</w:t>
            </w:r>
            <w:r>
              <w:rPr>
                <w:rFonts w:hint="default" w:ascii="Times New Roman" w:hAnsi="Times New Roman"/>
                <w:color w:val="auto"/>
                <w:sz w:val="18"/>
                <w:szCs w:val="18"/>
                <w:lang w:eastAsia="zh-CN"/>
              </w:rPr>
              <w:t>固体废物：</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施工期：建设产生的钢材等下角料分类回收外售，构筑物施工和装修产生的砂石、石子、白灰等建筑材料全部回收利用；生活垃圾经垃圾桶收集，定期清运。</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eastAsia="zh-CN"/>
              </w:rPr>
              <w:t>运营期：餐厨垃圾、油烟净化器废油脂、隔油池漂浮物</w:t>
            </w:r>
            <w:r>
              <w:rPr>
                <w:rFonts w:hint="default" w:ascii="Times New Roman" w:hAnsi="Times New Roman"/>
                <w:color w:val="auto"/>
                <w:sz w:val="18"/>
                <w:szCs w:val="18"/>
                <w:lang w:val="en-US" w:eastAsia="zh-CN"/>
              </w:rPr>
              <w:t>交委托滑县城市发展投资有限公司餐厨处理分公司处置；废包装材料在厂区内集中收集后，定期外售；废活性炭经厂区一般固废暂存间（10m2）暂存后，定期交由单位回收；污水处理站污泥定期清掏，经压滤机压滤后用于厂区覆土绿化。生活垃圾在厂区内分类集中收集后，委托环卫部门定期清运。</w:t>
            </w:r>
            <w:r>
              <w:rPr>
                <w:rFonts w:hint="default" w:ascii="Times New Roman" w:hAnsi="Times New Roman"/>
                <w:color w:val="auto"/>
                <w:sz w:val="18"/>
                <w:szCs w:val="18"/>
                <w:lang w:eastAsia="zh-CN"/>
              </w:rPr>
              <w:t>一般固体废物暂存应满足《一般工业固体废物贮存和填埋污染控制标准》（GB18599 -2020）要求。</w:t>
            </w:r>
            <w:r>
              <w:rPr>
                <w:rFonts w:hint="default" w:ascii="Times New Roman" w:hAnsi="Times New Roman"/>
                <w:color w:val="auto"/>
                <w:sz w:val="18"/>
                <w:szCs w:val="18"/>
                <w:lang w:val="en-US" w:eastAsia="zh-CN"/>
              </w:rPr>
              <w:t>污泥应满足《城镇污水处理污泥处置 园林绿化用泥质》（GB/T23486-2009）标准。</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eastAsia" w:ascii="Times New Roman" w:hAnsi="Times New Roman"/>
                <w:color w:val="000000"/>
                <w:sz w:val="18"/>
                <w:szCs w:val="18"/>
                <w:lang w:val="en-US" w:eastAsia="zh-CN"/>
              </w:rPr>
              <w:t>2</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滑县博达纸制品加工有限公司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年生产瓦楞纸板6000万平方，包装纸箱加工制作100万个建设项目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滑县枣村乡西营村口老面粉厂院内5号</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河南万明环保咨询有限公司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占地面积为10000平方米，总投资300万元，环保投资</w:t>
            </w:r>
            <w:r>
              <w:rPr>
                <w:rFonts w:hint="default" w:ascii="Times New Roman" w:hAnsi="Times New Roman" w:cs="Times New Roman"/>
                <w:color w:val="000000"/>
                <w:sz w:val="18"/>
                <w:szCs w:val="18"/>
                <w:lang w:val="en-US" w:eastAsia="zh-CN"/>
              </w:rPr>
              <w:t>12</w:t>
            </w:r>
            <w:r>
              <w:rPr>
                <w:rFonts w:hint="default" w:ascii="Times New Roman" w:hAnsi="Times New Roman" w:cs="Times New Roman"/>
                <w:color w:val="000000"/>
                <w:sz w:val="18"/>
                <w:szCs w:val="18"/>
                <w:lang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1. 废气：</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val="en-US" w:eastAsia="zh-CN"/>
              </w:rPr>
            </w:pPr>
            <w:r>
              <w:rPr>
                <w:rFonts w:hint="default" w:ascii="Times New Roman" w:hAnsi="Times New Roman"/>
                <w:color w:val="auto"/>
                <w:sz w:val="18"/>
                <w:szCs w:val="18"/>
                <w:lang w:eastAsia="zh-CN"/>
              </w:rPr>
              <w:t>运营期：调配机、打包机进口上方设集气罩+四周设皮帘，</w:t>
            </w:r>
            <w:r>
              <w:rPr>
                <w:rFonts w:hint="default" w:ascii="Times New Roman" w:hAnsi="Times New Roman"/>
                <w:color w:val="auto"/>
                <w:sz w:val="18"/>
                <w:szCs w:val="18"/>
                <w:lang w:val="en-US" w:eastAsia="zh-CN"/>
              </w:rPr>
              <w:t>废气经</w:t>
            </w:r>
            <w:r>
              <w:rPr>
                <w:rFonts w:hint="default" w:ascii="Times New Roman" w:hAnsi="Times New Roman"/>
                <w:color w:val="auto"/>
                <w:sz w:val="18"/>
                <w:szCs w:val="18"/>
                <w:lang w:eastAsia="zh-CN"/>
              </w:rPr>
              <w:t>收集到袋式除尘器进行处理</w:t>
            </w:r>
            <w:r>
              <w:rPr>
                <w:rFonts w:hint="default" w:ascii="Times New Roman" w:hAnsi="Times New Roman"/>
                <w:color w:val="auto"/>
                <w:sz w:val="18"/>
                <w:szCs w:val="18"/>
                <w:lang w:val="en-US" w:eastAsia="zh-CN"/>
              </w:rPr>
              <w:t>后通过</w:t>
            </w:r>
            <w:r>
              <w:rPr>
                <w:rFonts w:hint="default" w:ascii="Times New Roman" w:hAnsi="Times New Roman"/>
                <w:color w:val="auto"/>
                <w:sz w:val="18"/>
                <w:szCs w:val="18"/>
                <w:lang w:eastAsia="zh-CN"/>
              </w:rPr>
              <w:t>15m高排气筒排放；</w:t>
            </w:r>
            <w:r>
              <w:rPr>
                <w:rFonts w:hint="default" w:ascii="Times New Roman" w:hAnsi="Times New Roman"/>
                <w:color w:val="auto"/>
                <w:sz w:val="18"/>
                <w:szCs w:val="18"/>
                <w:lang w:val="en-US" w:eastAsia="zh-CN"/>
              </w:rPr>
              <w:t>全预混低氮冷凝蒸汽发生器燃烧废气利用已有低氮燃烧器处理后通过8m高排气筒排放；覆膜机上方设集气罩+四周设皮帘，覆膜废气经UV光氧催化+活性炭吸附装置处理后通过15m高排气筒排放。废气排放须满足《大气污染物综合排放标准》（GB16297- 1996）表2二级标准、《河南省重污染天气通用行业应急减排措施制定技术指南》（2021年修订版）通用行业颗粒物、燃气锅炉排放要求、《锅炉大气污染物排放标准》（DB41/2089-2021）表1标准及《关于全省开展工业企业挥发性有机物专项治理工作中排放建议值的通知》（豫环攻坚办〔2017〕162号）排放要求。</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2.</w:t>
            </w:r>
            <w:r>
              <w:rPr>
                <w:rFonts w:hint="default" w:ascii="Times New Roman" w:hAnsi="Times New Roman"/>
                <w:color w:val="auto"/>
                <w:sz w:val="18"/>
                <w:szCs w:val="18"/>
                <w:lang w:eastAsia="zh-CN"/>
              </w:rPr>
              <w:t>废水：</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运营期：</w:t>
            </w:r>
            <w:r>
              <w:rPr>
                <w:rFonts w:hint="default" w:ascii="Times New Roman" w:hAnsi="Times New Roman"/>
                <w:color w:val="auto"/>
                <w:sz w:val="18"/>
                <w:szCs w:val="18"/>
                <w:lang w:val="en-US" w:eastAsia="zh-CN"/>
              </w:rPr>
              <w:t>软水制备废水通过</w:t>
            </w:r>
            <w:r>
              <w:rPr>
                <w:rFonts w:hint="default" w:ascii="Times New Roman" w:hAnsi="Times New Roman"/>
                <w:color w:val="auto"/>
                <w:sz w:val="18"/>
                <w:szCs w:val="18"/>
                <w:lang w:eastAsia="zh-CN"/>
              </w:rPr>
              <w:t>废水收集桶（</w:t>
            </w:r>
            <w:r>
              <w:rPr>
                <w:rFonts w:hint="default" w:ascii="Times New Roman" w:hAnsi="Times New Roman"/>
                <w:color w:val="auto"/>
                <w:sz w:val="18"/>
                <w:szCs w:val="18"/>
                <w:lang w:val="en-US" w:eastAsia="zh-CN"/>
              </w:rPr>
              <w:t>1m3</w:t>
            </w:r>
            <w:r>
              <w:rPr>
                <w:rFonts w:hint="default" w:ascii="Times New Roman" w:hAnsi="Times New Roman"/>
                <w:color w:val="auto"/>
                <w:sz w:val="18"/>
                <w:szCs w:val="18"/>
                <w:lang w:eastAsia="zh-CN"/>
              </w:rPr>
              <w:t>）收集后，用于厂区洒水抑尘；</w:t>
            </w:r>
            <w:r>
              <w:rPr>
                <w:rFonts w:hint="default" w:ascii="Times New Roman" w:hAnsi="Times New Roman"/>
                <w:color w:val="auto"/>
                <w:sz w:val="18"/>
                <w:szCs w:val="18"/>
                <w:lang w:val="en-US" w:eastAsia="zh-CN"/>
              </w:rPr>
              <w:t>职工生活污水通过3m3化粪池处理后，定期清掏，用于沤制农肥。</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3.</w:t>
            </w:r>
            <w:r>
              <w:rPr>
                <w:rFonts w:hint="default" w:ascii="Times New Roman" w:hAnsi="Times New Roman"/>
                <w:color w:val="auto"/>
                <w:sz w:val="18"/>
                <w:szCs w:val="18"/>
                <w:lang w:eastAsia="zh-CN"/>
              </w:rPr>
              <w:t>噪声：</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运营期：经采取基础减振、厂房隔声</w:t>
            </w:r>
            <w:r>
              <w:rPr>
                <w:rFonts w:hint="default" w:ascii="Times New Roman" w:hAnsi="Times New Roman"/>
                <w:color w:val="auto"/>
                <w:sz w:val="18"/>
                <w:szCs w:val="18"/>
                <w:lang w:val="en-US" w:eastAsia="zh-CN"/>
              </w:rPr>
              <w:t>等</w:t>
            </w:r>
            <w:r>
              <w:rPr>
                <w:rFonts w:hint="default" w:ascii="Times New Roman" w:hAnsi="Times New Roman"/>
                <w:color w:val="auto"/>
                <w:sz w:val="18"/>
                <w:szCs w:val="18"/>
                <w:lang w:eastAsia="zh-CN"/>
              </w:rPr>
              <w:t>措施后，厂界噪声排放须满足《工业企业厂界环境噪声排放标准》（GB12348-2008）2类标准限值。</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eastAsia" w:ascii="Times New Roman" w:hAnsi="Times New Roman"/>
                <w:color w:val="auto"/>
                <w:sz w:val="18"/>
                <w:szCs w:val="18"/>
                <w:lang w:val="en-US" w:eastAsia="zh-CN"/>
              </w:rPr>
              <w:t>4.</w:t>
            </w:r>
            <w:r>
              <w:rPr>
                <w:rFonts w:hint="default" w:ascii="Times New Roman" w:hAnsi="Times New Roman"/>
                <w:color w:val="auto"/>
                <w:sz w:val="18"/>
                <w:szCs w:val="18"/>
                <w:lang w:eastAsia="zh-CN"/>
              </w:rPr>
              <w:t>固体废物：</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r>
              <w:rPr>
                <w:rFonts w:hint="default" w:ascii="Times New Roman" w:hAnsi="Times New Roman"/>
                <w:color w:val="auto"/>
                <w:sz w:val="18"/>
                <w:szCs w:val="18"/>
                <w:lang w:eastAsia="zh-CN"/>
              </w:rPr>
              <w:t>运营期：废边角料、不合格产品、</w:t>
            </w:r>
            <w:r>
              <w:rPr>
                <w:rFonts w:hint="default" w:ascii="Times New Roman" w:hAnsi="Times New Roman"/>
                <w:color w:val="auto"/>
                <w:sz w:val="18"/>
                <w:szCs w:val="18"/>
                <w:lang w:val="en-US" w:eastAsia="zh-CN"/>
              </w:rPr>
              <w:t>除尘器收集的粉尘暂存在30m2一般固废暂存间后定期</w:t>
            </w:r>
            <w:r>
              <w:rPr>
                <w:rFonts w:hint="default" w:ascii="Times New Roman" w:hAnsi="Times New Roman"/>
                <w:color w:val="auto"/>
                <w:sz w:val="18"/>
                <w:szCs w:val="18"/>
                <w:lang w:eastAsia="zh-CN"/>
              </w:rPr>
              <w:t>外售综合利用，废离子交换树脂</w:t>
            </w:r>
            <w:r>
              <w:rPr>
                <w:rFonts w:hint="default" w:ascii="Times New Roman" w:hAnsi="Times New Roman"/>
                <w:color w:val="auto"/>
                <w:sz w:val="18"/>
                <w:szCs w:val="18"/>
                <w:lang w:val="en-US" w:eastAsia="zh-CN"/>
              </w:rPr>
              <w:t>暂存在30m2一般固废暂存间后</w:t>
            </w:r>
            <w:r>
              <w:rPr>
                <w:rFonts w:hint="default" w:ascii="Times New Roman" w:hAnsi="Times New Roman"/>
                <w:color w:val="auto"/>
                <w:sz w:val="18"/>
                <w:szCs w:val="18"/>
                <w:lang w:eastAsia="zh-CN"/>
              </w:rPr>
              <w:t>由厂家进行回收利用。废UV灯管、废活性炭在</w:t>
            </w:r>
            <w:r>
              <w:rPr>
                <w:rFonts w:hint="default" w:ascii="Times New Roman" w:hAnsi="Times New Roman"/>
                <w:color w:val="auto"/>
                <w:sz w:val="18"/>
                <w:szCs w:val="18"/>
                <w:lang w:val="en-US" w:eastAsia="zh-CN"/>
              </w:rPr>
              <w:t>5m2</w:t>
            </w:r>
            <w:r>
              <w:rPr>
                <w:rFonts w:hint="default" w:ascii="Times New Roman" w:hAnsi="Times New Roman"/>
                <w:color w:val="auto"/>
                <w:sz w:val="18"/>
                <w:szCs w:val="18"/>
                <w:lang w:eastAsia="zh-CN"/>
              </w:rPr>
              <w:t>危废暂存间进行分类分区暂存，</w:t>
            </w:r>
            <w:r>
              <w:rPr>
                <w:rFonts w:hint="default" w:ascii="Times New Roman" w:hAnsi="Times New Roman"/>
                <w:color w:val="auto"/>
                <w:sz w:val="18"/>
                <w:szCs w:val="18"/>
                <w:lang w:val="en-US" w:eastAsia="zh-CN"/>
              </w:rPr>
              <w:t>定期</w:t>
            </w:r>
            <w:r>
              <w:rPr>
                <w:rFonts w:hint="default" w:ascii="Times New Roman" w:hAnsi="Times New Roman"/>
                <w:color w:val="auto"/>
                <w:sz w:val="18"/>
                <w:szCs w:val="18"/>
                <w:lang w:eastAsia="zh-CN"/>
              </w:rPr>
              <w:t>委托有资质单位处置。生活垃圾经垃圾箱统一收集，由环卫部门定期清运至生活垃圾中转站。一般固体废物暂存应满足《一般工业固体废物贮存和填埋污染控制标准》（GB18599 -2020）要求，危险废物暂存应满足《危险废物贮存污染控制标准》（GB18597-2023）要求。</w:t>
            </w:r>
          </w:p>
          <w:p>
            <w:pPr>
              <w:pStyle w:val="14"/>
              <w:widowControl/>
              <w:spacing w:beforeAutospacing="0" w:afterAutospacing="0" w:line="300" w:lineRule="atLeast"/>
              <w:ind w:firstLine="360" w:firstLineChars="200"/>
              <w:jc w:val="both"/>
              <w:rPr>
                <w:rFonts w:hint="default" w:ascii="Times New Roman" w:hAnsi="Times New Roman"/>
                <w:color w:val="auto"/>
                <w:sz w:val="18"/>
                <w:szCs w:val="18"/>
                <w:lang w:eastAsia="zh-CN"/>
              </w:rPr>
            </w:pPr>
          </w:p>
        </w:tc>
      </w:tr>
    </w:tbl>
    <w:p>
      <w:pPr>
        <w:pStyle w:val="14"/>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4"/>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GYyMWJhNzliMThlM2ViYzM1NjRjNjNlMTZlNzA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4FB30BC"/>
    <w:rsid w:val="07ED20B3"/>
    <w:rsid w:val="09E6605D"/>
    <w:rsid w:val="146E4CDC"/>
    <w:rsid w:val="1AD451B4"/>
    <w:rsid w:val="1C3F7586"/>
    <w:rsid w:val="1C403C7D"/>
    <w:rsid w:val="1E023945"/>
    <w:rsid w:val="23645B24"/>
    <w:rsid w:val="26B1249E"/>
    <w:rsid w:val="27F76F35"/>
    <w:rsid w:val="2ADD44ED"/>
    <w:rsid w:val="35B2791E"/>
    <w:rsid w:val="383B30F1"/>
    <w:rsid w:val="3A25474B"/>
    <w:rsid w:val="3B0E64B4"/>
    <w:rsid w:val="3FAE1904"/>
    <w:rsid w:val="44E636BD"/>
    <w:rsid w:val="47A4392B"/>
    <w:rsid w:val="4B6202EC"/>
    <w:rsid w:val="4DB91C07"/>
    <w:rsid w:val="506B2B73"/>
    <w:rsid w:val="51C957E0"/>
    <w:rsid w:val="53A05E55"/>
    <w:rsid w:val="54B54F21"/>
    <w:rsid w:val="55F6436B"/>
    <w:rsid w:val="56E408B3"/>
    <w:rsid w:val="56F4715D"/>
    <w:rsid w:val="67B107C7"/>
    <w:rsid w:val="6A074AD5"/>
    <w:rsid w:val="6AFD4C47"/>
    <w:rsid w:val="6B6D6225"/>
    <w:rsid w:val="71D343AE"/>
    <w:rsid w:val="73257025"/>
    <w:rsid w:val="747A220B"/>
    <w:rsid w:val="770A2EAE"/>
    <w:rsid w:val="78E76149"/>
    <w:rsid w:val="79F92000"/>
    <w:rsid w:val="7A76041E"/>
    <w:rsid w:val="7C0D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4">
    <w:name w:val="heading 2"/>
    <w:basedOn w:val="1"/>
    <w:next w:val="1"/>
    <w:semiHidden/>
    <w:unhideWhenUsed/>
    <w:qFormat/>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semiHidden/>
    <w:qFormat/>
    <w:uiPriority w:val="0"/>
    <w:pPr>
      <w:jc w:val="left"/>
    </w:pPr>
    <w:rPr>
      <w:kern w:val="0"/>
      <w:sz w:val="24"/>
      <w:szCs w:val="20"/>
    </w:r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after="120" w:afterLines="0"/>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9"/>
    <w:next w:val="1"/>
    <w:qFormat/>
    <w:uiPriority w:val="0"/>
    <w:pPr>
      <w:ind w:firstLine="200" w:firstLineChars="200"/>
    </w:pPr>
    <w:rPr>
      <w:szCs w:val="21"/>
    </w:rPr>
  </w:style>
  <w:style w:type="character" w:styleId="18">
    <w:name w:val="Strong"/>
    <w:basedOn w:val="17"/>
    <w:qFormat/>
    <w:uiPriority w:val="0"/>
    <w:rPr>
      <w:b/>
    </w:rPr>
  </w:style>
  <w:style w:type="paragraph" w:customStyle="1" w:styleId="19">
    <w:name w:val="Default"/>
    <w:next w:val="6"/>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20">
    <w:name w:val="页眉 Char"/>
    <w:basedOn w:val="17"/>
    <w:link w:val="12"/>
    <w:qFormat/>
    <w:uiPriority w:val="0"/>
    <w:rPr>
      <w:rFonts w:asciiTheme="minorHAnsi" w:hAnsiTheme="minorHAnsi" w:eastAsiaTheme="minorEastAsia" w:cstheme="minorBidi"/>
      <w:kern w:val="2"/>
      <w:sz w:val="18"/>
      <w:szCs w:val="18"/>
    </w:rPr>
  </w:style>
  <w:style w:type="character" w:customStyle="1" w:styleId="21">
    <w:name w:val="页脚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1137</Words>
  <Characters>1227</Characters>
  <Lines>1</Lines>
  <Paragraphs>2</Paragraphs>
  <TotalTime>0</TotalTime>
  <ScaleCrop>false</ScaleCrop>
  <LinksUpToDate>false</LinksUpToDate>
  <CharactersWithSpaces>1244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2023-11-23T03:21:34Z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66316FAC8E6B4B7F86036BF20599A363</vt:lpwstr>
  </property>
</Properties>
</file>