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bookmarkStart w:id="0" w:name="_GoBack"/>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2023</w:t>
      </w:r>
      <w:r>
        <w:rPr>
          <w:rFonts w:ascii="Times New Roman" w:hAnsi="楷体" w:eastAsia="楷体" w:cs="Times New Roman"/>
          <w:sz w:val="32"/>
          <w:szCs w:val="32"/>
        </w:rPr>
        <w:t>〕</w:t>
      </w:r>
      <w:r>
        <w:rPr>
          <w:rFonts w:hint="eastAsia" w:ascii="Times New Roman" w:hAnsi="Times New Roman" w:eastAsia="楷体" w:cs="Times New Roman"/>
          <w:sz w:val="32"/>
          <w:szCs w:val="32"/>
        </w:rPr>
        <w:t>47</w:t>
      </w:r>
      <w:r>
        <w:rPr>
          <w:rFonts w:ascii="Times New Roman" w:hAnsi="楷体" w:eastAsia="楷体" w:cs="Times New Roman"/>
          <w:sz w:val="32"/>
          <w:szCs w:val="32"/>
        </w:rPr>
        <w:t>号</w:t>
      </w:r>
      <w:bookmarkEnd w:id="0"/>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霍漫义</w:t>
      </w:r>
      <w:r>
        <w:rPr>
          <w:rFonts w:ascii="Times New Roman" w:hAnsi="仿宋" w:eastAsia="仿宋" w:cs="Times New Roman"/>
          <w:color w:val="000000"/>
          <w:kern w:val="0"/>
          <w:sz w:val="32"/>
          <w:szCs w:val="32"/>
        </w:rPr>
        <w:t>：</w:t>
      </w:r>
    </w:p>
    <w:p>
      <w:pPr>
        <w:widowControl/>
        <w:jc w:val="left"/>
        <w:rPr>
          <w:rFonts w:hint="default" w:ascii="Times New Roman" w:hAnsi="Times New Roman" w:eastAsia="仿宋" w:cs="Times New Roman"/>
          <w:kern w:val="0"/>
          <w:sz w:val="24"/>
          <w:szCs w:val="24"/>
          <w:lang w:val="en-US" w:eastAsia="zh-CN"/>
        </w:rPr>
      </w:pPr>
      <w:r>
        <w:rPr>
          <w:rFonts w:hint="eastAsia" w:ascii="Times New Roman" w:hAnsi="仿宋" w:eastAsia="仿宋" w:cs="Times New Roman"/>
          <w:color w:val="000000"/>
          <w:kern w:val="0"/>
          <w:sz w:val="32"/>
          <w:szCs w:val="32"/>
        </w:rPr>
        <w:t>身份证号</w:t>
      </w:r>
      <w:r>
        <w:rPr>
          <w:rFonts w:ascii="Times New Roman" w:hAnsi="仿宋" w:eastAsia="仿宋" w:cs="Times New Roman"/>
          <w:color w:val="000000"/>
          <w:kern w:val="0"/>
          <w:sz w:val="32"/>
          <w:szCs w:val="32"/>
        </w:rPr>
        <w:t>：</w:t>
      </w:r>
      <w:r>
        <w:rPr>
          <w:rFonts w:ascii="Times New Roman" w:hAnsi="Times New Roman" w:eastAsia="仿宋" w:cs="Times New Roman"/>
          <w:color w:val="000000"/>
          <w:kern w:val="0"/>
          <w:sz w:val="32"/>
          <w:szCs w:val="32"/>
        </w:rPr>
        <w:t>410</w:t>
      </w:r>
      <w:r>
        <w:rPr>
          <w:rFonts w:hint="eastAsia" w:ascii="Times New Roman" w:hAnsi="Times New Roman" w:eastAsia="仿宋" w:cs="Times New Roman"/>
          <w:color w:val="000000"/>
          <w:kern w:val="0"/>
          <w:sz w:val="32"/>
          <w:szCs w:val="32"/>
        </w:rPr>
        <w:t>5261986030</w:t>
      </w:r>
      <w:r>
        <w:rPr>
          <w:rFonts w:hint="eastAsia" w:ascii="Times New Roman" w:hAnsi="Times New Roman" w:eastAsia="仿宋" w:cs="Times New Roman"/>
          <w:color w:val="000000"/>
          <w:kern w:val="0"/>
          <w:sz w:val="32"/>
          <w:szCs w:val="32"/>
          <w:lang w:val="en-US" w:eastAsia="zh-CN"/>
        </w:rPr>
        <w:t>xxxxx</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住</w:t>
      </w:r>
      <w:r>
        <w:rPr>
          <w:rFonts w:ascii="Times New Roman" w:hAnsi="仿宋" w:eastAsia="仿宋" w:cs="Times New Roman"/>
          <w:color w:val="000000"/>
          <w:kern w:val="0"/>
          <w:sz w:val="32"/>
          <w:szCs w:val="32"/>
        </w:rPr>
        <w:t>址：</w:t>
      </w:r>
      <w:r>
        <w:rPr>
          <w:rFonts w:hint="eastAsia" w:ascii="Times New Roman" w:hAnsi="仿宋" w:eastAsia="仿宋" w:cs="Times New Roman"/>
          <w:color w:val="000000"/>
          <w:kern w:val="0"/>
          <w:sz w:val="32"/>
          <w:szCs w:val="32"/>
        </w:rPr>
        <w:t>安阳市滑县半坡店乡西常村90号</w:t>
      </w:r>
    </w:p>
    <w:p>
      <w:pPr>
        <w:widowControl/>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9</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13</w:t>
      </w:r>
      <w:r>
        <w:rPr>
          <w:rFonts w:ascii="Times New Roman" w:hAnsi="仿宋" w:eastAsia="仿宋" w:cs="Times New Roman"/>
          <w:color w:val="000000"/>
          <w:kern w:val="0"/>
          <w:sz w:val="32"/>
          <w:szCs w:val="32"/>
        </w:rPr>
        <w:t>日对你进行了调查，发现你实施了以下环境违法行为：</w:t>
      </w:r>
      <w:r>
        <w:rPr>
          <w:rFonts w:hint="eastAsia" w:ascii="Times New Roman" w:hAnsi="仿宋" w:eastAsia="仿宋" w:cs="Times New Roman"/>
          <w:color w:val="000000"/>
          <w:kern w:val="0"/>
          <w:sz w:val="32"/>
          <w:szCs w:val="32"/>
          <w:u w:val="single"/>
        </w:rPr>
        <w:t>你在滑县半坡店乡东常村承包经营的滑县半坡店迎进家具厂喷漆工序生产时，风机正常开启，配套的光氧催化装置未开启，未按照规定使用污染防治设施</w:t>
      </w:r>
      <w:r>
        <w:rPr>
          <w:rFonts w:ascii="Times New Roman" w:hAnsi="仿宋" w:eastAsia="仿宋" w:cs="Times New Roman"/>
          <w:color w:val="000000"/>
          <w:kern w:val="0"/>
          <w:sz w:val="32"/>
          <w:szCs w:val="32"/>
        </w:rPr>
        <w:t>。</w:t>
      </w:r>
    </w:p>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你的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中华人民共和国大气污染防治法</w:t>
      </w:r>
      <w:r>
        <w:rPr>
          <w:rFonts w:ascii="Times New Roman" w:hAnsi="Times New Roman" w:eastAsia="仿宋" w:cs="Times New Roman"/>
          <w:sz w:val="32"/>
          <w:szCs w:val="32"/>
        </w:rPr>
        <w:t>》</w:t>
      </w:r>
      <w:r>
        <w:rPr>
          <w:rFonts w:hint="eastAsia" w:ascii="Times New Roman" w:hAnsi="Times New Roman" w:eastAsia="仿宋" w:cs="Times New Roman"/>
          <w:sz w:val="32"/>
          <w:szCs w:val="32"/>
        </w:rPr>
        <w:t>第四十五条：</w:t>
      </w:r>
      <w:r>
        <w:rPr>
          <w:rFonts w:ascii="仿宋" w:hAnsi="仿宋" w:eastAsia="仿宋" w:cs="Times New Roman"/>
          <w:sz w:val="32"/>
          <w:szCs w:val="32"/>
        </w:rPr>
        <w:t>“</w:t>
      </w:r>
      <w:r>
        <w:rPr>
          <w:rFonts w:hint="eastAsia" w:ascii="Times New Roman" w:hAnsi="Times New Roman" w:eastAsia="仿宋" w:cs="Times New Roman"/>
          <w:sz w:val="32"/>
          <w:szCs w:val="32"/>
        </w:rPr>
        <w:t>产生含挥发性有机物废气的生产和服务活动，应当在密闭空间或者设备中进行，并按照规定安装、使用污染防治设施；无法密闭的，应当采取措施减少废气排放。</w:t>
      </w:r>
      <w:r>
        <w:rPr>
          <w:rFonts w:ascii="仿宋" w:hAnsi="仿宋" w:eastAsia="仿宋" w:cs="Times New Roman"/>
          <w:sz w:val="32"/>
          <w:szCs w:val="32"/>
        </w:rPr>
        <w:t>”</w:t>
      </w:r>
      <w:r>
        <w:rPr>
          <w:rFonts w:ascii="Times New Roman" w:hAnsi="Times New Roman" w:eastAsia="仿宋" w:cs="Times New Roman"/>
          <w:sz w:val="32"/>
          <w:szCs w:val="32"/>
        </w:rPr>
        <w:t>的规定。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照片证据；现场勘查示意图；厂房租赁合同照片；调查询问笔录；身份证复印件；固定污染源排污登记回执复印件；现状环境影响评估报告及评估意见书复印件；统计上大中小微型企业划分办法打印件；见证人工作证复印件；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我局于2023年10月11日以直接送达《行政处罚事先（听证）告知书》（豫0526环罚告字〔2023〕51号）方式告知你陈述申辩权和听证申请权。你未提出陈述申辩意见，也未提出听证申请，我局视为你放弃上述权利。</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r>
        <w:rPr>
          <w:rFonts w:hint="eastAsia" w:ascii="Times New Roman" w:hAnsi="Times New Roman" w:eastAsia="仿宋" w:cs="Times New Roman"/>
          <w:sz w:val="32"/>
          <w:szCs w:val="32"/>
        </w:rPr>
        <w:t>　　根据你违法行为的事实、性质、情节、社会危害程度和相关证据，参照《河南省生态环境行政处罚裁量基准》：</w:t>
      </w:r>
      <w:r>
        <w:rPr>
          <w:rFonts w:hint="eastAsia" w:ascii="Times New Roman" w:hAnsi="仿宋" w:eastAsia="仿宋" w:cs="Times New Roman"/>
          <w:color w:val="000000"/>
          <w:kern w:val="0"/>
          <w:sz w:val="32"/>
          <w:szCs w:val="32"/>
        </w:rPr>
        <w:t>裁量因素：违法事实，内容：未规范使用污染防治设施，裁量等级：1；裁量因素：涉及行业，内容：涂装、印刷、包装、粘合等含挥发性有机物的产品使用，基础化学原料制造、化学药品原料药制造等含挥发性有机物的产品生产，裁量等级：2；裁量因素：生产和服务活动地点，内容：符合环境功能区划，裁量等级：1；裁量因素：企业规模，内容：微型企业，裁量等级：1；裁量因素：管理类别，内容：登记管理，裁量等级：1；裁量因素：违法行为持续时间，内容：1个月以下的，裁量等级：1；裁量因素：超过限期改正时间，内容：限期改正，裁量等级：1；裁量因素：受处罚次数，内容：两年内未受到过同类处罚，裁量等级：1；裁量因素：是否配合执法检查，内容：配合检查，裁量等级：1，法定处罚金额上限(M)：200000，法定处罚金额下限(N)：20000，首要裁量因素裁量等级(A)：1，其余裁量因素个数(n)：8，其余裁量因素裁量等级(Bi)：[2,1,1,1,1,1,1,1]，处罚金额(X)：28550，代入公式：28550.0=20000.0+(200000.0-20000.0)x[(1/5)</w:t>
      </w:r>
      <w:r>
        <w:rPr>
          <w:rFonts w:hint="eastAsia" w:ascii="Times New Roman" w:hAnsi="仿宋" w:eastAsia="仿宋" w:cs="Times New Roman"/>
          <w:color w:val="000000"/>
          <w:kern w:val="0"/>
          <w:sz w:val="32"/>
          <w:szCs w:val="32"/>
          <w:vertAlign w:val="superscript"/>
        </w:rPr>
        <w:t>2</w:t>
      </w:r>
      <w:r>
        <w:rPr>
          <w:rFonts w:hint="eastAsia" w:ascii="Times New Roman" w:hAnsi="仿宋" w:eastAsia="仿宋" w:cs="Times New Roman"/>
          <w:color w:val="000000"/>
          <w:kern w:val="0"/>
          <w:sz w:val="32"/>
          <w:szCs w:val="32"/>
        </w:rPr>
        <w:t xml:space="preserve"> +(2</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Times New Roman" w:hAnsi="仿宋" w:eastAsia="仿宋" w:cs="Times New Roman"/>
          <w:color w:val="000000"/>
          <w:kern w:val="0"/>
          <w:sz w:val="32"/>
          <w:szCs w:val="32"/>
          <w:vertAlign w:val="superscript"/>
        </w:rPr>
        <w:t>2</w:t>
      </w:r>
      <w:r>
        <w:rPr>
          <w:rFonts w:hint="eastAsia" w:ascii="Times New Roman" w:hAnsi="仿宋" w:eastAsia="仿宋" w:cs="Times New Roman"/>
          <w:color w:val="000000"/>
          <w:kern w:val="0"/>
          <w:sz w:val="32"/>
          <w:szCs w:val="32"/>
        </w:rPr>
        <w:t>)/(5</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x8)]x50%，自定义裁量计算值：0，最终裁量金额：28550.0</w:t>
      </w:r>
      <w:r>
        <w:rPr>
          <w:rFonts w:hint="eastAsia" w:ascii="Times New Roman" w:hAnsi="Times New Roman" w:eastAsia="仿宋" w:cs="Times New Roman"/>
          <w:color w:val="000000"/>
          <w:kern w:val="0"/>
          <w:sz w:val="32"/>
          <w:szCs w:val="32"/>
        </w:rPr>
        <w:t>元</w:t>
      </w:r>
      <w:r>
        <w:rPr>
          <w:rFonts w:hint="eastAsia" w:ascii="Times New Roman" w:hAnsi="Times New Roman" w:eastAsia="仿宋" w:cs="Times New Roman"/>
          <w:sz w:val="32"/>
          <w:szCs w:val="32"/>
        </w:rPr>
        <w:t>。</w:t>
      </w:r>
    </w:p>
    <w:p>
      <w:pPr>
        <w:widowControl/>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根据《中华人民共和国大气污染防治法》</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一百零八</w:t>
      </w:r>
      <w:r>
        <w:rPr>
          <w:rFonts w:ascii="Times New Roman" w:hAnsi="Times New Roman" w:eastAsia="仿宋" w:cs="Times New Roman"/>
          <w:sz w:val="32"/>
          <w:szCs w:val="32"/>
        </w:rPr>
        <w:t>条第</w:t>
      </w:r>
      <w:r>
        <w:rPr>
          <w:rFonts w:hint="eastAsia" w:ascii="Times New Roman" w:hAnsi="Times New Roman" w:eastAsia="仿宋" w:cs="Times New Roman"/>
          <w:sz w:val="32"/>
          <w:szCs w:val="32"/>
        </w:rPr>
        <w:t>一项：“</w:t>
      </w:r>
      <w:r>
        <w:rPr>
          <w:rFonts w:hint="eastAsia" w:ascii="仿宋" w:hAnsi="仿宋" w:eastAsia="仿宋"/>
          <w:color w:val="000000"/>
          <w:kern w:val="0"/>
          <w:sz w:val="32"/>
          <w:szCs w:val="32"/>
        </w:rPr>
        <w:t>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Fonts w:hint="eastAsia" w:ascii="Times New Roman" w:hAnsi="Times New Roman" w:eastAsia="仿宋" w:cs="Times New Roman"/>
          <w:sz w:val="32"/>
          <w:szCs w:val="32"/>
        </w:rPr>
        <w:t>的规定，经集体研究，我局对你　喷漆活动</w:t>
      </w:r>
      <w:r>
        <w:rPr>
          <w:rFonts w:hint="eastAsia" w:ascii="Times New Roman" w:hAnsi="仿宋" w:eastAsia="仿宋" w:cs="Times New Roman"/>
          <w:color w:val="000000"/>
          <w:kern w:val="0"/>
          <w:sz w:val="32"/>
          <w:szCs w:val="32"/>
        </w:rPr>
        <w:t>未按照规定使用污染防治设施</w:t>
      </w:r>
      <w:r>
        <w:rPr>
          <w:rFonts w:hint="eastAsia" w:ascii="Times New Roman" w:hAnsi="Times New Roman" w:eastAsia="仿宋" w:cs="Times New Roman"/>
          <w:sz w:val="32"/>
          <w:szCs w:val="32"/>
        </w:rPr>
        <w:t>违法行为作出以下处理决定：</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罚款　</w:t>
      </w:r>
      <w:r>
        <w:rPr>
          <w:rFonts w:hint="eastAsia" w:ascii="仿宋" w:hAnsi="仿宋" w:eastAsia="仿宋"/>
          <w:color w:val="000000"/>
          <w:kern w:val="0"/>
          <w:sz w:val="32"/>
          <w:szCs w:val="32"/>
        </w:rPr>
        <w:t>贰</w:t>
      </w:r>
      <w:r>
        <w:rPr>
          <w:rFonts w:ascii="仿宋" w:hAnsi="仿宋" w:eastAsia="仿宋"/>
          <w:color w:val="000000"/>
          <w:kern w:val="0"/>
          <w:sz w:val="32"/>
          <w:szCs w:val="32"/>
        </w:rPr>
        <w:t>万</w:t>
      </w:r>
      <w:r>
        <w:rPr>
          <w:rFonts w:hint="eastAsia" w:ascii="仿宋" w:hAnsi="仿宋" w:eastAsia="仿宋"/>
          <w:color w:val="000000"/>
          <w:kern w:val="0"/>
          <w:sz w:val="32"/>
          <w:szCs w:val="32"/>
        </w:rPr>
        <w:t>捌仟伍佰伍拾</w:t>
      </w:r>
      <w:r>
        <w:rPr>
          <w:rFonts w:hint="eastAsia" w:ascii="Times New Roman" w:hAnsi="Times New Roman" w:eastAsia="仿宋" w:cs="Times New Roman"/>
          <w:sz w:val="32"/>
          <w:szCs w:val="32"/>
        </w:rPr>
        <w:t>元整。</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应当自收到本处罚决定书之日起15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你如不服本处罚决定，可以在收到本处罚决定书之日起六十日内向安阳市人民政府申请行政复议，也可以在收到本处罚决定书之日起六个月内向人民法院提起行政诉讼。申请行政复议或者提起行政诉讼，不停止行政处罚决定的执行。</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到期不缴纳罚款的，我局可以根据《中华人民共和国行政处罚法》第七十二条第一款第一项规定，每日按罚款数额的3%加处罚款。逾期不申请行政复议，不提起行政诉讼，又不履行本处罚决定的，我局将依法申请人民法院强制执行。</w:t>
      </w: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w:t>
      </w: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　　　　　　　　　　　　　　　2023年10月19日</w:t>
      </w:r>
    </w:p>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42384A22"/>
    <w:rsid w:val="42384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2023-10-19T07:19:00Z</dcterms:created>
  <dc:creator>Administrator</dc:creator>
  <cp:lastModifiedBy>Administrator</cp:lastModifiedBy>
  <dcterms:modified xsi:type="dcterms:W3CDTF">2023-10-19T07:20:33Z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A8353C6F937B46709942BB51E54D1BED_11</vt:lpwstr>
  </property>
</Properties>
</file>