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bookmarkStart w:id="0" w:name="_GoBack"/>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46</w:t>
      </w:r>
      <w:r>
        <w:rPr>
          <w:rFonts w:ascii="Times New Roman" w:hAnsi="楷体" w:eastAsia="楷体" w:cs="Times New Roman"/>
          <w:sz w:val="32"/>
          <w:szCs w:val="32"/>
        </w:rPr>
        <w:t>号</w:t>
      </w:r>
      <w:bookmarkEnd w:id="0"/>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滑县大铺建材预制厂</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91410</w:t>
      </w:r>
      <w:r>
        <w:rPr>
          <w:rFonts w:hint="eastAsia" w:ascii="Times New Roman" w:hAnsi="Times New Roman" w:eastAsia="仿宋" w:cs="Times New Roman"/>
          <w:color w:val="000000"/>
          <w:kern w:val="0"/>
          <w:sz w:val="32"/>
          <w:szCs w:val="32"/>
        </w:rPr>
        <w:t>5260822835683</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安阳市滑县小铺乡大铺村</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投资</w:t>
      </w:r>
      <w:r>
        <w:rPr>
          <w:rFonts w:ascii="Times New Roman" w:hAnsi="仿宋" w:eastAsia="仿宋" w:cs="Times New Roman"/>
          <w:color w:val="000000"/>
          <w:kern w:val="0"/>
          <w:sz w:val="32"/>
          <w:szCs w:val="32"/>
        </w:rPr>
        <w:t>人：</w:t>
      </w:r>
      <w:r>
        <w:rPr>
          <w:rFonts w:hint="eastAsia" w:ascii="Times New Roman" w:hAnsi="仿宋" w:eastAsia="仿宋" w:cs="Times New Roman"/>
          <w:color w:val="000000"/>
          <w:kern w:val="0"/>
          <w:sz w:val="32"/>
          <w:szCs w:val="32"/>
        </w:rPr>
        <w:t>崔明良</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9</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22</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2023年9月22日在厂内使用的机械型号为ZL18F的装载机排放尾气不符合标准</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第五十一条第一款：</w:t>
      </w:r>
      <w:r>
        <w:rPr>
          <w:rFonts w:ascii="仿宋" w:hAnsi="仿宋" w:eastAsia="仿宋" w:cs="Times New Roman"/>
          <w:sz w:val="32"/>
          <w:szCs w:val="32"/>
        </w:rPr>
        <w:t>“</w:t>
      </w:r>
      <w:r>
        <w:rPr>
          <w:rFonts w:hint="eastAsia" w:ascii="Times New Roman" w:hAnsi="Times New Roman" w:eastAsia="仿宋" w:cs="Times New Roman"/>
          <w:sz w:val="32"/>
          <w:szCs w:val="32"/>
        </w:rPr>
        <w:t>机动车船、非道路移动机械不得超过标准排放大气污染物。</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勘查示意图；调查询问笔录；现场照片证据；排气烟度检验报告复印件；执法证扫描件；营业执照复印件；投资人身份证复印件；建设项目环境影响登记表复印件；建设项目竣工环境保护验收申请登记卡复印件；固定污染源排污登记回执复印件；《非道路移动柴油机械排气烟度限值及测量方法》（GB 36886-2018）复印件；滑县人民政府关于划定高排放非道路移动机械禁用区域的通告（第12号）复印件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我局于2023年10月11日以直接送达《行政处罚事先（听证）告知书》（豫0526环罚告字〔2023〕48号）方式告知你单位陈述申辩权。你单位未提出陈述申辩意见，我局视为你单位放弃上述权利。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一百一十四</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款</w:t>
      </w:r>
      <w:r>
        <w:rPr>
          <w:rFonts w:hint="eastAsia" w:ascii="Times New Roman" w:hAnsi="Times New Roman" w:eastAsia="仿宋" w:cs="Times New Roman"/>
          <w:sz w:val="32"/>
          <w:szCs w:val="32"/>
        </w:rPr>
        <w:t>：“</w:t>
      </w:r>
      <w:r>
        <w:rPr>
          <w:rFonts w:hint="eastAsia" w:ascii="仿宋" w:hAnsi="仿宋" w:eastAsia="仿宋"/>
          <w:color w:val="000000"/>
          <w:kern w:val="0"/>
          <w:sz w:val="32"/>
          <w:szCs w:val="32"/>
        </w:rPr>
        <w:t>违反本法规定，使用排放不合格的非道路移动机械，或者在用重型柴油车、非道路移动机械未按照规定加装、更换污染控制装置的，由县级以上人民政府生态环境等主管部门按照职责责令改正，处五千元的罚款。”</w:t>
      </w:r>
      <w:r>
        <w:rPr>
          <w:rFonts w:hint="eastAsia" w:ascii="Times New Roman" w:hAnsi="Times New Roman" w:eastAsia="仿宋" w:cs="Times New Roman"/>
          <w:sz w:val="32"/>
          <w:szCs w:val="32"/>
        </w:rPr>
        <w:t>的规定，经集体研究，我局对你单位　使用</w:t>
      </w:r>
      <w:r>
        <w:rPr>
          <w:rFonts w:hint="eastAsia" w:ascii="Times New Roman" w:hAnsi="仿宋" w:eastAsia="仿宋" w:cs="Times New Roman"/>
          <w:color w:val="000000"/>
          <w:kern w:val="0"/>
          <w:sz w:val="32"/>
          <w:szCs w:val="32"/>
        </w:rPr>
        <w:t>排放尾气不符合标准的叉车</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伍仟</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2023年10月19日</w:t>
      </w:r>
    </w:p>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6B6650FE"/>
    <w:rsid w:val="6B66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2023-10-19T07:19:00Z</dcterms:created>
  <dc:creator>Administrator</dc:creator>
  <cp:lastModifiedBy>Administrator</cp:lastModifiedBy>
  <dcterms:modified xsi:type="dcterms:W3CDTF">2023-10-19T07:19:45Z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9E66F1329879424C8BECED3D5AFF7847_11</vt:lpwstr>
  </property>
</Properties>
</file>