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关于2023年10月12日拟作出的建设项目环境影响评价文件批复决定的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2023年</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12</w:t>
      </w:r>
      <w:r>
        <w:rPr>
          <w:rFonts w:hint="eastAsia" w:ascii="宋体" w:hAnsi="宋体" w:eastAsia="宋体" w:cs="宋体"/>
          <w:color w:val="000000"/>
          <w:sz w:val="21"/>
          <w:szCs w:val="21"/>
          <w:shd w:val="clear" w:color="auto" w:fill="FFFFFF"/>
        </w:rPr>
        <w:t>日－2023年</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16</w:t>
      </w:r>
      <w:r>
        <w:rPr>
          <w:rFonts w:hint="eastAsia" w:ascii="宋体" w:hAnsi="宋体" w:eastAsia="宋体" w:cs="宋体"/>
          <w:color w:val="000000"/>
          <w:sz w:val="21"/>
          <w:szCs w:val="21"/>
          <w:shd w:val="clear" w:color="auto" w:fill="FFFFFF"/>
        </w:rPr>
        <w:t>日（3日）。</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建设项目</w:t>
            </w:r>
          </w:p>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滑县牧原农牧有限公司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滑县牧原农牧有限公司滑县九场新增沼气发电项目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河南省安阳市滑县</w:t>
            </w:r>
            <w:r>
              <w:rPr>
                <w:rFonts w:hint="eastAsia" w:ascii="宋体" w:hAnsi="宋体" w:eastAsia="宋体" w:cs="宋体"/>
                <w:color w:val="000000"/>
                <w:sz w:val="21"/>
                <w:szCs w:val="21"/>
                <w:shd w:val="clear" w:color="auto" w:fill="FFFFFF"/>
                <w:lang w:val="en-US" w:eastAsia="zh-CN"/>
              </w:rPr>
              <w:t>焦虎镇阳兆村滑县牧原九场场内</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河南丛宇环保科技有限公司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占地面积为570平方米，总投资</w:t>
            </w:r>
            <w:r>
              <w:rPr>
                <w:rFonts w:hint="eastAsia" w:ascii="宋体" w:hAnsi="宋体" w:eastAsia="宋体" w:cs="宋体"/>
                <w:color w:val="000000"/>
                <w:sz w:val="21"/>
                <w:szCs w:val="21"/>
                <w:shd w:val="clear" w:color="auto" w:fill="FFFFFF"/>
                <w:lang w:val="en-US" w:eastAsia="zh-CN"/>
              </w:rPr>
              <w:t>63</w:t>
            </w:r>
            <w:r>
              <w:rPr>
                <w:rFonts w:hint="default" w:ascii="宋体" w:hAnsi="宋体" w:eastAsia="宋体" w:cs="宋体"/>
                <w:color w:val="000000"/>
                <w:sz w:val="21"/>
                <w:szCs w:val="21"/>
                <w:shd w:val="clear" w:color="auto" w:fill="FFFFFF"/>
              </w:rPr>
              <w:t>万元，环保投资</w:t>
            </w:r>
            <w:r>
              <w:rPr>
                <w:rFonts w:hint="eastAsia" w:ascii="宋体" w:hAnsi="宋体" w:eastAsia="宋体" w:cs="宋体"/>
                <w:color w:val="000000"/>
                <w:sz w:val="21"/>
                <w:szCs w:val="21"/>
                <w:shd w:val="clear" w:color="auto" w:fill="FFFFFF"/>
                <w:lang w:val="en-US" w:eastAsia="zh-CN"/>
              </w:rPr>
              <w:t>7</w:t>
            </w:r>
            <w:r>
              <w:rPr>
                <w:rFonts w:hint="default" w:ascii="宋体" w:hAnsi="宋体" w:eastAsia="宋体" w:cs="宋体"/>
                <w:color w:val="000000"/>
                <w:sz w:val="21"/>
                <w:szCs w:val="21"/>
                <w:shd w:val="clear" w:color="auto" w:fill="FFFFFF"/>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必须严格按照《河南省2023年蓝天保卫战实施方案》（豫环委办〔2023〕4号）文件要求，严格落实工程建设工地扬尘“六个百分之百”措施；禁止现场搅拌混凝土和配制砂浆；每天定期不定期洒水，4级以上大风天气严禁作业；落实县环境污染攻坚办发布的重污染天气应急管控要求。</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运营期：内燃机组排放</w:t>
            </w:r>
            <w:r>
              <w:rPr>
                <w:rFonts w:hint="eastAsia" w:ascii="宋体" w:hAnsi="宋体" w:eastAsia="宋体" w:cs="宋体"/>
                <w:color w:val="000000"/>
                <w:sz w:val="21"/>
                <w:szCs w:val="21"/>
                <w:shd w:val="clear" w:color="auto" w:fill="FFFFFF"/>
                <w:lang w:val="en-US" w:eastAsia="zh-CN"/>
              </w:rPr>
              <w:t>废气废气采取前端干法脱硫+SCR脱硝后经15m高排气筒排放，SCR 脱硝氨逃逸废气经15m高排气筒排放</w:t>
            </w:r>
            <w:r>
              <w:rPr>
                <w:rFonts w:hint="eastAsia" w:ascii="宋体" w:hAnsi="宋体" w:eastAsia="宋体" w:cs="宋体"/>
                <w:color w:val="000000"/>
                <w:sz w:val="21"/>
                <w:szCs w:val="21"/>
                <w:shd w:val="clear" w:color="auto" w:fill="FFFFFF"/>
              </w:rPr>
              <w:t>。废气排放须满足《大气污染物综合排放标准》（GB16297-1996）表2二级标准、《安阳市2019年工业大气污染治理5个专项实施方案》（安环攻坚办〔2019〕196号）要求、《北京市地方标准-固定式内燃机大气污染物排放标准</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rPr>
              <w:t>（DB11/1056-2013）标准要求。</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2.废水：</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施工期：施工人员生活废水经收集池收集后，用于洒水抑尘；车辆冲洗废水经沉淀池处理后，循环使用，不外排。</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运营期：脱水废水</w:t>
            </w:r>
            <w:r>
              <w:rPr>
                <w:rFonts w:hint="eastAsia" w:ascii="宋体" w:hAnsi="宋体" w:eastAsia="宋体" w:cs="宋体"/>
                <w:color w:val="000000"/>
                <w:sz w:val="21"/>
                <w:szCs w:val="21"/>
                <w:shd w:val="clear" w:color="auto" w:fill="FFFFFF"/>
                <w:lang w:eastAsia="zh-CN"/>
              </w:rPr>
              <w:t>、冷凝干燥排水排入滑县牧原九场现有场区污水处理设施处理，经厌氧发酵后还田综合利用</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3.噪声：</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运营期：经采取设置隔声吸音材料、厂房隔声、距离衰减等措施后，厂界噪声排放须满足《工业企业厂界环境噪声排放标准》（GB12348-2008）表1中</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类标准限值。</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4.固体废物：</w:t>
            </w:r>
          </w:p>
          <w:p>
            <w:pPr>
              <w:pStyle w:val="13"/>
              <w:widowControl/>
              <w:shd w:val="clear" w:color="auto" w:fill="FFFFFF"/>
              <w:spacing w:before="75" w:beforeAutospacing="0" w:after="75" w:afterAutospacing="0"/>
              <w:ind w:firstLine="420" w:firstLineChars="2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施工期：建筑垃圾分质分类收集，能再利用的循环利用，不能再利用的收集后外售；生活垃圾交环卫部门处理。</w:t>
            </w:r>
          </w:p>
          <w:p>
            <w:pPr>
              <w:pStyle w:val="13"/>
              <w:widowControl/>
              <w:shd w:val="clear" w:color="auto" w:fill="FFFFFF"/>
              <w:spacing w:before="75" w:beforeAutospacing="0" w:after="75" w:afterAutospacing="0"/>
              <w:ind w:firstLine="420" w:firstLineChars="20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运营期：废矿物油、废油桶、废催化剂经危废间暂存后交由有资质单位进行妥善处置；废脱</w:t>
            </w:r>
            <w:bookmarkStart w:id="0" w:name="_GoBack"/>
            <w:bookmarkEnd w:id="0"/>
            <w:r>
              <w:rPr>
                <w:rFonts w:hint="eastAsia" w:ascii="宋体" w:hAnsi="宋体" w:eastAsia="宋体" w:cs="宋体"/>
                <w:color w:val="000000"/>
                <w:sz w:val="21"/>
                <w:szCs w:val="21"/>
                <w:shd w:val="clear" w:color="auto" w:fill="FFFFFF"/>
              </w:rPr>
              <w:t>硫剂依托现有工程一般固废间暂存后，定期交由原厂家回收。一般固体废物暂存应满足《一般工业固体废物贮存和填埋污染控制标准》（GB18599 -2020）要求，危险废物暂存应满足《危险废物贮存污染控制标准》（GB18597-2023）要求。</w:t>
            </w:r>
          </w:p>
        </w:tc>
      </w:tr>
    </w:tbl>
    <w:p>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方正小标宋简体">
    <w:altName w:val="黑体"/>
    <w:panose1 w:val="03000509000000000000"/>
    <w:charset w:val="86"/>
    <w:family w:val="script"/>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73C23"/>
    <w:rsid w:val="04FB30BC"/>
    <w:rsid w:val="07ED20B3"/>
    <w:rsid w:val="092257C6"/>
    <w:rsid w:val="09E6605D"/>
    <w:rsid w:val="146E4CDC"/>
    <w:rsid w:val="15E0285F"/>
    <w:rsid w:val="235C7FA9"/>
    <w:rsid w:val="23645B24"/>
    <w:rsid w:val="25F1587E"/>
    <w:rsid w:val="26B1249E"/>
    <w:rsid w:val="2A1F758A"/>
    <w:rsid w:val="2ADD44ED"/>
    <w:rsid w:val="383B30F1"/>
    <w:rsid w:val="39B45B2A"/>
    <w:rsid w:val="3A25474B"/>
    <w:rsid w:val="3B0E64B4"/>
    <w:rsid w:val="3FAE1904"/>
    <w:rsid w:val="448464B5"/>
    <w:rsid w:val="44E636BD"/>
    <w:rsid w:val="45E22BAD"/>
    <w:rsid w:val="462B687C"/>
    <w:rsid w:val="47A4392B"/>
    <w:rsid w:val="4DB91C07"/>
    <w:rsid w:val="506B2B73"/>
    <w:rsid w:val="51C957E0"/>
    <w:rsid w:val="53A05E55"/>
    <w:rsid w:val="54B54F21"/>
    <w:rsid w:val="55F6436B"/>
    <w:rsid w:val="56E408B3"/>
    <w:rsid w:val="5DC27445"/>
    <w:rsid w:val="5F014F59"/>
    <w:rsid w:val="6223167F"/>
    <w:rsid w:val="67B107C7"/>
    <w:rsid w:val="6A074AD5"/>
    <w:rsid w:val="6AFD4C47"/>
    <w:rsid w:val="6B6D6225"/>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Autospacing="1" w:afterAutospacing="1"/>
      <w:jc w:val="center"/>
      <w:outlineLvl w:val="0"/>
    </w:pPr>
    <w:rPr>
      <w:b/>
      <w:kern w:val="44"/>
      <w:sz w:val="44"/>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7">
    <w:name w:val="Body Text"/>
    <w:basedOn w:val="1"/>
    <w:next w:val="8"/>
    <w:qFormat/>
    <w:uiPriority w:val="0"/>
    <w:rPr>
      <w:b/>
      <w:bCs/>
      <w:sz w:val="24"/>
    </w:rPr>
  </w:style>
  <w:style w:type="paragraph" w:styleId="8">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9">
    <w:name w:val="Body Text Indent"/>
    <w:basedOn w:val="1"/>
    <w:next w:val="1"/>
    <w:qFormat/>
    <w:uiPriority w:val="0"/>
    <w:pPr>
      <w:ind w:left="420" w:leftChars="200"/>
    </w:p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9"/>
    <w:next w:val="1"/>
    <w:qFormat/>
    <w:uiPriority w:val="0"/>
    <w:pPr>
      <w:ind w:firstLine="200" w:firstLineChars="200"/>
    </w:pPr>
    <w:rPr>
      <w:szCs w:val="21"/>
    </w:rPr>
  </w:style>
  <w:style w:type="character" w:styleId="17">
    <w:name w:val="Strong"/>
    <w:basedOn w:val="16"/>
    <w:qFormat/>
    <w:uiPriority w:val="0"/>
    <w:rPr>
      <w:b/>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6"/>
    <w:link w:val="12"/>
    <w:qFormat/>
    <w:uiPriority w:val="0"/>
    <w:rPr>
      <w:rFonts w:asciiTheme="minorHAnsi" w:hAnsiTheme="minorHAnsi" w:eastAsiaTheme="minorEastAsia" w:cstheme="minorBidi"/>
      <w:kern w:val="2"/>
      <w:sz w:val="18"/>
      <w:szCs w:val="18"/>
    </w:rPr>
  </w:style>
  <w:style w:type="character" w:customStyle="1" w:styleId="21">
    <w:name w:val="页脚 Char"/>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4</TotalTime>
  <ScaleCrop>false</ScaleCrop>
  <LinksUpToDate>false</LinksUpToDate>
  <CharactersWithSpaces>1848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2023-10-17T09:23:59Z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2442E59EC95F4279B8CC2AFF1E21D2E9</vt:lpwstr>
  </property>
</Properties>
</file>