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宋体" w:hAnsi="宋体" w:eastAsia="宋体" w:cs="宋体"/>
          <w:b/>
          <w:bCs/>
          <w:color w:val="000000"/>
          <w:sz w:val="28"/>
          <w:szCs w:val="28"/>
          <w:highlight w:val="none"/>
          <w:shd w:val="clear" w:color="auto" w:fill="FFFFFF"/>
        </w:rPr>
      </w:pPr>
      <w:r>
        <w:rPr>
          <w:rFonts w:hint="eastAsia" w:ascii="宋体" w:hAnsi="宋体" w:eastAsia="宋体" w:cs="宋体"/>
          <w:b/>
          <w:bCs/>
          <w:color w:val="000000"/>
          <w:sz w:val="28"/>
          <w:szCs w:val="28"/>
          <w:highlight w:val="none"/>
          <w:shd w:val="clear" w:color="auto" w:fill="FFFFFF"/>
        </w:rPr>
        <w:t>关于</w:t>
      </w:r>
      <w:r>
        <w:rPr>
          <w:rFonts w:hint="eastAsia" w:ascii="宋体" w:hAnsi="宋体" w:eastAsia="宋体" w:cs="宋体"/>
          <w:b/>
          <w:bCs/>
          <w:color w:val="000000"/>
          <w:sz w:val="28"/>
          <w:szCs w:val="28"/>
          <w:highlight w:val="none"/>
          <w:shd w:val="clear" w:color="auto" w:fill="FFFFFF"/>
          <w:lang w:eastAsia="zh-CN"/>
        </w:rPr>
        <w:t>2023年</w:t>
      </w:r>
      <w:r>
        <w:rPr>
          <w:rFonts w:hint="eastAsia" w:ascii="宋体" w:hAnsi="宋体" w:eastAsia="宋体" w:cs="宋体"/>
          <w:b/>
          <w:bCs/>
          <w:color w:val="000000"/>
          <w:sz w:val="28"/>
          <w:szCs w:val="28"/>
          <w:highlight w:val="none"/>
          <w:shd w:val="clear" w:color="auto" w:fill="FFFFFF"/>
          <w:lang w:val="en-US" w:eastAsia="zh-CN"/>
        </w:rPr>
        <w:t>10</w:t>
      </w:r>
      <w:r>
        <w:rPr>
          <w:rFonts w:hint="eastAsia" w:ascii="宋体" w:hAnsi="宋体" w:eastAsia="宋体" w:cs="宋体"/>
          <w:b/>
          <w:bCs/>
          <w:color w:val="000000"/>
          <w:sz w:val="28"/>
          <w:szCs w:val="28"/>
          <w:highlight w:val="none"/>
          <w:shd w:val="clear" w:color="auto" w:fill="FFFFFF"/>
          <w:lang w:eastAsia="zh-CN"/>
        </w:rPr>
        <w:t>月</w:t>
      </w:r>
      <w:r>
        <w:rPr>
          <w:rFonts w:hint="eastAsia" w:ascii="宋体" w:hAnsi="宋体" w:eastAsia="宋体" w:cs="宋体"/>
          <w:b/>
          <w:bCs/>
          <w:color w:val="000000"/>
          <w:sz w:val="28"/>
          <w:szCs w:val="28"/>
          <w:highlight w:val="none"/>
          <w:shd w:val="clear" w:color="auto" w:fill="FFFFFF"/>
          <w:lang w:val="en-US" w:eastAsia="zh-CN"/>
        </w:rPr>
        <w:t>7</w:t>
      </w:r>
      <w:r>
        <w:rPr>
          <w:rFonts w:hint="eastAsia" w:ascii="宋体" w:hAnsi="宋体" w:eastAsia="宋体" w:cs="宋体"/>
          <w:b/>
          <w:bCs/>
          <w:color w:val="000000"/>
          <w:sz w:val="28"/>
          <w:szCs w:val="28"/>
          <w:highlight w:val="none"/>
          <w:shd w:val="clear" w:color="auto" w:fill="FFFFFF"/>
          <w:lang w:eastAsia="zh-CN"/>
        </w:rPr>
        <w:t>日</w:t>
      </w:r>
      <w:r>
        <w:rPr>
          <w:rFonts w:hint="eastAsia" w:ascii="宋体" w:hAnsi="宋体" w:eastAsia="宋体" w:cs="宋体"/>
          <w:b/>
          <w:bCs/>
          <w:color w:val="000000"/>
          <w:sz w:val="28"/>
          <w:szCs w:val="28"/>
          <w:highlight w:val="none"/>
          <w:shd w:val="clear" w:color="auto" w:fill="FFFFFF"/>
        </w:rPr>
        <w:t>拟作出的建设项目环境影响评价文件</w:t>
      </w:r>
    </w:p>
    <w:p>
      <w:pPr>
        <w:pStyle w:val="5"/>
        <w:keepNext w:val="0"/>
        <w:keepLines w:val="0"/>
        <w:pageBreakBefore w:val="0"/>
        <w:widowControl/>
        <w:shd w:val="clear" w:color="auto" w:fill="FFFFFF"/>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宋体" w:hAnsi="宋体" w:eastAsia="宋体" w:cs="宋体"/>
          <w:b/>
          <w:bCs/>
          <w:color w:val="000000"/>
          <w:sz w:val="28"/>
          <w:szCs w:val="28"/>
          <w:highlight w:val="none"/>
          <w:shd w:val="clear" w:color="auto" w:fill="FFFFFF"/>
        </w:rPr>
      </w:pPr>
      <w:r>
        <w:rPr>
          <w:rFonts w:hint="eastAsia" w:ascii="宋体" w:hAnsi="宋体" w:eastAsia="宋体" w:cs="宋体"/>
          <w:b/>
          <w:bCs/>
          <w:color w:val="000000"/>
          <w:sz w:val="28"/>
          <w:szCs w:val="28"/>
          <w:highlight w:val="none"/>
          <w:shd w:val="clear" w:color="auto" w:fill="FFFFFF"/>
        </w:rPr>
        <w:t>批复决定的公示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color w:val="333333"/>
          <w:sz w:val="19"/>
          <w:szCs w:val="19"/>
          <w:highlight w:val="none"/>
          <w:shd w:val="clear" w:color="auto" w:fill="FFFFFF"/>
        </w:rPr>
        <w:t>  </w:t>
      </w:r>
      <w:r>
        <w:rPr>
          <w:rFonts w:hint="eastAsia" w:ascii="宋体" w:hAnsi="宋体" w:eastAsia="宋体" w:cs="宋体"/>
          <w:highlight w:val="none"/>
        </w:rPr>
        <w:t>根据建设项目环境影响评价审批程序的有关规定，经审议，我</w:t>
      </w:r>
      <w:r>
        <w:rPr>
          <w:rFonts w:hint="eastAsia" w:ascii="宋体" w:hAnsi="宋体" w:eastAsia="宋体" w:cs="宋体"/>
          <w:highlight w:val="none"/>
          <w:lang w:eastAsia="zh-CN"/>
        </w:rPr>
        <w:t>区</w:t>
      </w:r>
      <w:r>
        <w:rPr>
          <w:rFonts w:hint="eastAsia" w:ascii="宋体" w:hAnsi="宋体" w:eastAsia="宋体" w:cs="宋体"/>
          <w:highlight w:val="none"/>
        </w:rPr>
        <w:t>拟对1个建设项目环境影响评价文件作出审批意见。为保证审批意见的严肃性和公正性，现将各建设项目环境影响评价文件的基本情况予以公示。如有异议，请在公示期内反馈我</w:t>
      </w:r>
      <w:r>
        <w:rPr>
          <w:rFonts w:hint="eastAsia" w:ascii="宋体" w:hAnsi="宋体" w:eastAsia="宋体" w:cs="宋体"/>
          <w:highlight w:val="none"/>
          <w:lang w:eastAsia="zh-CN"/>
        </w:rPr>
        <w:t>区</w:t>
      </w: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公示期为</w:t>
      </w:r>
      <w:r>
        <w:rPr>
          <w:rFonts w:hint="eastAsia" w:ascii="宋体" w:hAnsi="宋体" w:eastAsia="宋体" w:cs="宋体"/>
          <w:highlight w:val="none"/>
          <w:lang w:eastAsia="zh-CN"/>
        </w:rPr>
        <w:t>2023年</w:t>
      </w:r>
      <w:r>
        <w:rPr>
          <w:rFonts w:hint="eastAsia" w:ascii="宋体" w:hAnsi="宋体" w:eastAsia="宋体" w:cs="宋体"/>
          <w:highlight w:val="none"/>
          <w:lang w:val="en-US" w:eastAsia="zh-CN"/>
        </w:rPr>
        <w:t>10</w:t>
      </w:r>
      <w:r>
        <w:rPr>
          <w:rFonts w:hint="eastAsia" w:ascii="宋体" w:hAnsi="宋体" w:eastAsia="宋体" w:cs="宋体"/>
          <w:highlight w:val="none"/>
          <w:lang w:eastAsia="zh-CN"/>
        </w:rPr>
        <w:t>月</w:t>
      </w:r>
      <w:r>
        <w:rPr>
          <w:rFonts w:hint="eastAsia" w:ascii="宋体" w:hAnsi="宋体" w:eastAsia="宋体" w:cs="宋体"/>
          <w:highlight w:val="none"/>
          <w:lang w:val="en-US" w:eastAsia="zh-CN"/>
        </w:rPr>
        <w:t>7</w:t>
      </w:r>
      <w:r>
        <w:rPr>
          <w:rFonts w:hint="eastAsia" w:ascii="宋体" w:hAnsi="宋体" w:eastAsia="宋体" w:cs="宋体"/>
          <w:highlight w:val="none"/>
          <w:lang w:eastAsia="zh-CN"/>
        </w:rPr>
        <w:t>日</w:t>
      </w:r>
      <w:r>
        <w:rPr>
          <w:rFonts w:hint="eastAsia" w:ascii="宋体" w:hAnsi="宋体" w:eastAsia="宋体" w:cs="宋体"/>
          <w:highlight w:val="none"/>
        </w:rPr>
        <w:t>－202</w:t>
      </w:r>
      <w:r>
        <w:rPr>
          <w:rFonts w:hint="eastAsia" w:ascii="宋体" w:hAnsi="宋体" w:eastAsia="宋体" w:cs="宋体"/>
          <w:highlight w:val="none"/>
          <w:lang w:val="en-US" w:eastAsia="zh-CN"/>
        </w:rPr>
        <w:t>3</w:t>
      </w:r>
      <w:r>
        <w:rPr>
          <w:rFonts w:hint="eastAsia" w:ascii="宋体" w:hAnsi="宋体" w:eastAsia="宋体" w:cs="宋体"/>
          <w:highlight w:val="none"/>
        </w:rPr>
        <w:t>年</w:t>
      </w:r>
      <w:r>
        <w:rPr>
          <w:rFonts w:hint="eastAsia" w:ascii="宋体" w:hAnsi="宋体" w:eastAsia="宋体" w:cs="宋体"/>
          <w:highlight w:val="none"/>
          <w:lang w:val="en-US" w:eastAsia="zh-CN"/>
        </w:rPr>
        <w:t>10</w:t>
      </w:r>
      <w:r>
        <w:rPr>
          <w:rFonts w:hint="eastAsia" w:ascii="宋体" w:hAnsi="宋体" w:eastAsia="宋体" w:cs="宋体"/>
          <w:highlight w:val="none"/>
        </w:rPr>
        <w:t>月</w:t>
      </w:r>
      <w:r>
        <w:rPr>
          <w:rFonts w:hint="eastAsia" w:ascii="宋体" w:hAnsi="宋体" w:eastAsia="宋体" w:cs="宋体"/>
          <w:highlight w:val="none"/>
          <w:lang w:val="en-US" w:eastAsia="zh-CN"/>
        </w:rPr>
        <w:t>11</w:t>
      </w:r>
      <w:r>
        <w:rPr>
          <w:rFonts w:hint="eastAsia" w:ascii="宋体" w:hAnsi="宋体" w:eastAsia="宋体" w:cs="宋体"/>
          <w:highlight w:val="none"/>
        </w:rPr>
        <w:t>日（</w:t>
      </w:r>
      <w:r>
        <w:rPr>
          <w:rFonts w:hint="eastAsia" w:ascii="宋体" w:hAnsi="宋体" w:eastAsia="宋体" w:cs="宋体"/>
          <w:highlight w:val="none"/>
          <w:lang w:val="en-US" w:eastAsia="zh-CN"/>
        </w:rPr>
        <w:t>5</w:t>
      </w:r>
      <w:r>
        <w:rPr>
          <w:rFonts w:hint="eastAsia" w:ascii="宋体" w:hAnsi="宋体" w:eastAsia="宋体" w:cs="宋体"/>
          <w:highlight w:val="none"/>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rPr>
        <w:t>  电话：0372</w:t>
      </w:r>
      <w:r>
        <w:rPr>
          <w:rFonts w:hint="eastAsia" w:ascii="宋体" w:hAnsi="宋体" w:eastAsia="宋体" w:cs="宋体"/>
          <w:lang w:eastAsia="zh-CN"/>
        </w:rPr>
        <w:t>—</w:t>
      </w:r>
      <w:r>
        <w:rPr>
          <w:rFonts w:hint="eastAsia" w:ascii="宋体" w:hAnsi="宋体" w:eastAsia="宋体" w:cs="宋体"/>
          <w:lang w:val="en-US" w:eastAsia="zh-CN"/>
        </w:rPr>
        <w:t>3306955</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lang w:eastAsia="zh-CN"/>
        </w:rPr>
        <w:t>滑县新区新鑫路滑县先进制造业开发</w:t>
      </w:r>
      <w:bookmarkStart w:id="0" w:name="_GoBack"/>
      <w:bookmarkEnd w:id="0"/>
      <w:r>
        <w:rPr>
          <w:rFonts w:hint="eastAsia" w:ascii="宋体" w:hAnsi="宋体" w:eastAsia="宋体" w:cs="宋体"/>
          <w:lang w:eastAsia="zh-CN"/>
        </w:rPr>
        <w:t>区管理委员会</w:t>
      </w:r>
      <w:r>
        <w:rPr>
          <w:rFonts w:hint="eastAsia" w:ascii="宋体" w:hAnsi="宋体" w:eastAsia="宋体" w:cs="宋体"/>
        </w:rPr>
        <w:t>（456400）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听证告知：依据《中华人民共和国行政许可法》</w:t>
      </w:r>
      <w:r>
        <w:rPr>
          <w:rFonts w:hint="eastAsia" w:ascii="宋体" w:hAnsi="宋体" w:eastAsia="宋体" w:cs="宋体"/>
          <w:lang w:eastAsia="zh-CN"/>
        </w:rPr>
        <w:t>，</w:t>
      </w:r>
      <w:r>
        <w:rPr>
          <w:rFonts w:hint="eastAsia" w:ascii="宋体" w:hAnsi="宋体" w:eastAsia="宋体" w:cs="宋体"/>
        </w:rPr>
        <w:t>自公示起</w:t>
      </w:r>
      <w:r>
        <w:rPr>
          <w:rFonts w:hint="eastAsia" w:ascii="宋体" w:hAnsi="宋体" w:eastAsia="宋体" w:cs="宋体"/>
          <w:lang w:val="en-US" w:eastAsia="zh-CN"/>
        </w:rPr>
        <w:t>五</w:t>
      </w:r>
      <w:r>
        <w:rPr>
          <w:rFonts w:hint="eastAsia" w:ascii="宋体" w:hAnsi="宋体" w:eastAsia="宋体" w:cs="宋体"/>
        </w:rPr>
        <w:t>日内申请人、有重大利益关系的利害关系人可对以下拟作出的建设项目环境影响评价文件批复决定要求听证。</w:t>
      </w:r>
    </w:p>
    <w:p>
      <w:pPr>
        <w:pStyle w:val="2"/>
        <w:rPr>
          <w:rFonts w:hint="eastAsia"/>
        </w:rPr>
      </w:pPr>
    </w:p>
    <w:p>
      <w:pPr>
        <w:pStyle w:val="5"/>
        <w:widowControl/>
        <w:shd w:val="clear" w:color="auto" w:fill="FFFFFF"/>
        <w:spacing w:before="75" w:beforeAutospacing="0" w:after="75" w:afterAutospacing="0"/>
        <w:jc w:val="center"/>
        <w:rPr>
          <w:rFonts w:ascii="sans-serif" w:hAnsi="sans-serif" w:eastAsia="sans-serif" w:cs="sans-serif"/>
          <w:color w:val="000000"/>
        </w:rPr>
      </w:pPr>
      <w:r>
        <w:rPr>
          <w:rFonts w:hint="eastAsia" w:asciiTheme="majorEastAsia" w:hAnsiTheme="majorEastAsia" w:eastAsiaTheme="majorEastAsia" w:cstheme="majorEastAsia"/>
          <w:color w:val="000000"/>
          <w:sz w:val="21"/>
          <w:szCs w:val="21"/>
          <w:shd w:val="clear" w:color="auto" w:fill="FFFFFF"/>
        </w:rPr>
        <w:t>拟审批的建设项目环境影响文件</w:t>
      </w:r>
    </w:p>
    <w:tbl>
      <w:tblPr>
        <w:tblStyle w:val="6"/>
        <w:tblW w:w="8115" w:type="dxa"/>
        <w:tblInd w:w="0" w:type="dxa"/>
        <w:tblLayout w:type="autofit"/>
        <w:tblCellMar>
          <w:top w:w="15" w:type="dxa"/>
          <w:left w:w="15" w:type="dxa"/>
          <w:bottom w:w="15" w:type="dxa"/>
          <w:right w:w="15" w:type="dxa"/>
        </w:tblCellMar>
      </w:tblPr>
      <w:tblGrid>
        <w:gridCol w:w="426"/>
        <w:gridCol w:w="416"/>
        <w:gridCol w:w="694"/>
        <w:gridCol w:w="516"/>
        <w:gridCol w:w="782"/>
        <w:gridCol w:w="1102"/>
        <w:gridCol w:w="4179"/>
      </w:tblGrid>
      <w:tr>
        <w:tblPrEx>
          <w:tblCellMar>
            <w:top w:w="15" w:type="dxa"/>
            <w:left w:w="15" w:type="dxa"/>
            <w:bottom w:w="15" w:type="dxa"/>
            <w:right w:w="15" w:type="dxa"/>
          </w:tblCellMar>
        </w:tblPrEx>
        <w:trPr>
          <w:trHeight w:val="90" w:hRule="atLeast"/>
        </w:trPr>
        <w:tc>
          <w:tcPr>
            <w:tcW w:w="427"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pPr>
            <w:r>
              <w:rPr>
                <w:rStyle w:val="8"/>
                <w:rFonts w:hint="eastAsia" w:ascii="宋体" w:hAnsi="宋体" w:eastAsia="宋体" w:cs="宋体"/>
                <w:color w:val="000000"/>
                <w:sz w:val="18"/>
                <w:szCs w:val="18"/>
              </w:rPr>
              <w:t>序号</w:t>
            </w:r>
          </w:p>
        </w:tc>
        <w:tc>
          <w:tcPr>
            <w:tcW w:w="41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pPr>
            <w:r>
              <w:rPr>
                <w:rStyle w:val="8"/>
                <w:rFonts w:hint="eastAsia" w:ascii="宋体" w:hAnsi="宋体" w:eastAsia="宋体" w:cs="宋体"/>
                <w:color w:val="000000"/>
                <w:sz w:val="18"/>
                <w:szCs w:val="18"/>
              </w:rPr>
              <w:t>建设</w:t>
            </w:r>
          </w:p>
          <w:p>
            <w:pPr>
              <w:pStyle w:val="5"/>
              <w:widowControl/>
              <w:spacing w:beforeAutospacing="0" w:afterAutospacing="0" w:line="300" w:lineRule="atLeast"/>
              <w:jc w:val="center"/>
            </w:pPr>
            <w:r>
              <w:rPr>
                <w:rStyle w:val="8"/>
                <w:rFonts w:hint="eastAsia" w:ascii="宋体" w:hAnsi="宋体" w:eastAsia="宋体" w:cs="宋体"/>
                <w:color w:val="000000"/>
                <w:sz w:val="18"/>
                <w:szCs w:val="18"/>
              </w:rPr>
              <w:t>单位</w:t>
            </w:r>
          </w:p>
        </w:tc>
        <w:tc>
          <w:tcPr>
            <w:tcW w:w="69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pPr>
            <w:r>
              <w:rPr>
                <w:rStyle w:val="8"/>
                <w:rFonts w:hint="eastAsia" w:ascii="宋体" w:hAnsi="宋体" w:eastAsia="宋体" w:cs="宋体"/>
                <w:color w:val="000000"/>
                <w:sz w:val="18"/>
                <w:szCs w:val="18"/>
              </w:rPr>
              <w:t>项目</w:t>
            </w:r>
          </w:p>
          <w:p>
            <w:pPr>
              <w:pStyle w:val="5"/>
              <w:widowControl/>
              <w:spacing w:beforeAutospacing="0" w:afterAutospacing="0" w:line="300" w:lineRule="atLeast"/>
              <w:jc w:val="center"/>
            </w:pPr>
            <w:r>
              <w:rPr>
                <w:rStyle w:val="8"/>
                <w:rFonts w:hint="eastAsia" w:ascii="宋体" w:hAnsi="宋体" w:eastAsia="宋体" w:cs="宋体"/>
                <w:color w:val="000000"/>
                <w:sz w:val="18"/>
                <w:szCs w:val="18"/>
              </w:rPr>
              <w:t>名称</w:t>
            </w:r>
          </w:p>
        </w:tc>
        <w:tc>
          <w:tcPr>
            <w:tcW w:w="51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pPr>
            <w:r>
              <w:rPr>
                <w:rStyle w:val="8"/>
                <w:rFonts w:hint="eastAsia" w:ascii="宋体" w:hAnsi="宋体" w:eastAsia="宋体" w:cs="宋体"/>
                <w:color w:val="000000"/>
                <w:sz w:val="18"/>
                <w:szCs w:val="18"/>
              </w:rPr>
              <w:t>建设</w:t>
            </w:r>
          </w:p>
          <w:p>
            <w:pPr>
              <w:pStyle w:val="5"/>
              <w:widowControl/>
              <w:spacing w:beforeAutospacing="0" w:afterAutospacing="0" w:line="300" w:lineRule="atLeast"/>
              <w:jc w:val="center"/>
            </w:pPr>
            <w:r>
              <w:rPr>
                <w:rStyle w:val="8"/>
                <w:rFonts w:hint="eastAsia" w:ascii="宋体" w:hAnsi="宋体" w:eastAsia="宋体" w:cs="宋体"/>
                <w:color w:val="000000"/>
                <w:sz w:val="18"/>
                <w:szCs w:val="18"/>
              </w:rPr>
              <w:t>地点</w:t>
            </w:r>
          </w:p>
        </w:tc>
        <w:tc>
          <w:tcPr>
            <w:tcW w:w="785"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pPr>
            <w:r>
              <w:rPr>
                <w:rStyle w:val="8"/>
                <w:rFonts w:hint="eastAsia" w:ascii="宋体" w:hAnsi="宋体" w:eastAsia="宋体" w:cs="宋体"/>
                <w:color w:val="000000"/>
                <w:sz w:val="18"/>
                <w:szCs w:val="18"/>
                <w:shd w:val="clear" w:color="auto" w:fill="FFFFFF"/>
              </w:rPr>
              <w:t>环境影响评价机构</w:t>
            </w:r>
          </w:p>
        </w:tc>
        <w:tc>
          <w:tcPr>
            <w:tcW w:w="1079"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pPr>
            <w:r>
              <w:rPr>
                <w:rStyle w:val="8"/>
                <w:rFonts w:hint="eastAsia" w:ascii="宋体" w:hAnsi="宋体" w:eastAsia="宋体" w:cs="宋体"/>
                <w:color w:val="000000"/>
                <w:sz w:val="18"/>
                <w:szCs w:val="18"/>
                <w:shd w:val="clear" w:color="auto" w:fill="FFFFFF"/>
              </w:rPr>
              <w:t>建设项目</w:t>
            </w:r>
          </w:p>
          <w:p>
            <w:pPr>
              <w:pStyle w:val="5"/>
              <w:widowControl/>
              <w:spacing w:beforeAutospacing="0" w:afterAutospacing="0" w:line="300" w:lineRule="atLeast"/>
              <w:jc w:val="center"/>
            </w:pPr>
            <w:r>
              <w:rPr>
                <w:rStyle w:val="8"/>
                <w:rFonts w:hint="eastAsia" w:ascii="宋体" w:hAnsi="宋体" w:eastAsia="宋体" w:cs="宋体"/>
                <w:color w:val="000000"/>
                <w:sz w:val="18"/>
                <w:szCs w:val="18"/>
                <w:shd w:val="clear" w:color="auto" w:fill="FFFFFF"/>
              </w:rPr>
              <w:t>概况</w:t>
            </w:r>
          </w:p>
        </w:tc>
        <w:tc>
          <w:tcPr>
            <w:tcW w:w="4194"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pPr>
            <w:r>
              <w:rPr>
                <w:rStyle w:val="8"/>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trPr>
        <w:tc>
          <w:tcPr>
            <w:tcW w:w="427"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1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eastAsia="宋体" w:cs="Times New Roman"/>
                <w:color w:val="000000"/>
                <w:kern w:val="2"/>
                <w:sz w:val="18"/>
                <w:szCs w:val="18"/>
                <w:lang w:val="en-US" w:eastAsia="zh-CN" w:bidi="ar-SA"/>
              </w:rPr>
              <w:t>河南中科智能装备有限公司</w:t>
            </w:r>
          </w:p>
        </w:tc>
        <w:tc>
          <w:tcPr>
            <w:tcW w:w="69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s="Times New Roman"/>
                <w:color w:val="000000"/>
                <w:kern w:val="2"/>
                <w:sz w:val="18"/>
                <w:szCs w:val="18"/>
                <w:lang w:val="en-US" w:eastAsia="zh-CN" w:bidi="ar-SA"/>
              </w:rPr>
              <w:t>河南中科智能装备制造产业园项目</w:t>
            </w:r>
          </w:p>
        </w:tc>
        <w:tc>
          <w:tcPr>
            <w:tcW w:w="51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s="Times New Roman"/>
                <w:color w:val="000000"/>
                <w:kern w:val="2"/>
                <w:sz w:val="18"/>
                <w:szCs w:val="18"/>
                <w:lang w:val="en-US" w:eastAsia="zh-CN" w:bidi="ar-SA"/>
              </w:rPr>
              <w:t>东环路与黄河路交汇处西北角</w:t>
            </w:r>
          </w:p>
        </w:tc>
        <w:tc>
          <w:tcPr>
            <w:tcW w:w="785"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eastAsia="宋体" w:cs="Times New Roman"/>
                <w:color w:val="000000"/>
                <w:kern w:val="2"/>
                <w:sz w:val="18"/>
                <w:szCs w:val="18"/>
                <w:lang w:val="en-US" w:eastAsia="zh-CN" w:bidi="ar-SA"/>
              </w:rPr>
              <w:t>河南绿意环保科技有限公司</w:t>
            </w:r>
          </w:p>
        </w:tc>
        <w:tc>
          <w:tcPr>
            <w:tcW w:w="1079"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5"/>
              <w:widowControl/>
              <w:spacing w:beforeAutospacing="0" w:afterAutospacing="0" w:line="300" w:lineRule="atLeast"/>
              <w:jc w:val="center"/>
              <w:rPr>
                <w:rFonts w:ascii="Times New Roman" w:hAnsi="Times New Roman"/>
                <w:color w:val="FF0000"/>
                <w:sz w:val="18"/>
                <w:szCs w:val="18"/>
              </w:rPr>
            </w:pPr>
            <w:r>
              <w:rPr>
                <w:rFonts w:hint="eastAsia" w:ascii="Times New Roman" w:hAnsi="Times New Roman" w:eastAsia="宋体" w:cs="Times New Roman"/>
                <w:color w:val="000000"/>
                <w:kern w:val="2"/>
                <w:sz w:val="18"/>
                <w:szCs w:val="18"/>
                <w:lang w:val="en-US" w:eastAsia="zh-CN" w:bidi="ar-SA"/>
              </w:rPr>
              <w:t>项目总占地面积87076.97m2，总建筑面积56320.7m2，总投资32000万元，环保投资234.4万元。</w:t>
            </w:r>
          </w:p>
        </w:tc>
        <w:tc>
          <w:tcPr>
            <w:tcW w:w="4194"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widowControl/>
              <w:numPr>
                <w:ilvl w:val="0"/>
                <w:numId w:val="1"/>
              </w:numPr>
              <w:ind w:firstLine="360" w:firstLineChars="200"/>
              <w:jc w:val="left"/>
              <w:rPr>
                <w:rFonts w:hint="eastAsia" w:ascii="Times New Roman" w:hAnsi="Times New Roman" w:cs="Times New Roman"/>
                <w:bCs/>
                <w:color w:val="auto"/>
                <w:sz w:val="18"/>
                <w:szCs w:val="18"/>
                <w:highlight w:val="none"/>
                <w:lang w:val="en-US" w:eastAsia="zh-CN"/>
              </w:rPr>
            </w:pPr>
            <w:r>
              <w:rPr>
                <w:rFonts w:hint="eastAsia" w:ascii="Times New Roman" w:hAnsi="Times New Roman" w:cs="Times New Roman"/>
                <w:bCs/>
                <w:color w:val="auto"/>
                <w:sz w:val="18"/>
                <w:szCs w:val="18"/>
                <w:highlight w:val="none"/>
                <w:lang w:val="en-US" w:eastAsia="zh-CN"/>
              </w:rPr>
              <w:t>废气。对各废气污染物产生环节采取有效的收集和治理措施，减少无组织排放。打磨、焊接废气经移动式焊烟处理器收集处理；喷漆、烘干、塑粉固化废气由车间二次密闭收集+干式过滤-吸附、脱附-催化燃烧处理后，经15m 高排气筒排放；天然气燃烧废气经低氮燃烧+烟气循环系统处理后排放；喷粉粉尘由车间二次密闭收集+袋式除尘器处理后，经15m 高排气筒排放；食堂油烟经集气罩收集后，通过1套“机械静电复合式净化器+活性炭”装置处理，经15m高排气筒排放；酸碱雾经二级中和喷淋塔处理后，经15m高排气筒排放；锌锅烟气经袋式除尘器+喷淋塔处理后，经15m高排气筒排放。</w:t>
            </w:r>
          </w:p>
          <w:p>
            <w:pPr>
              <w:widowControl/>
              <w:numPr>
                <w:ilvl w:val="0"/>
                <w:numId w:val="0"/>
              </w:numPr>
              <w:jc w:val="left"/>
              <w:rPr>
                <w:rFonts w:hint="eastAsia" w:ascii="Times New Roman" w:hAnsi="Times New Roman" w:cs="Times New Roman"/>
                <w:bCs/>
                <w:color w:val="auto"/>
                <w:sz w:val="18"/>
                <w:szCs w:val="18"/>
                <w:highlight w:val="none"/>
                <w:lang w:val="en-US" w:eastAsia="zh-CN"/>
              </w:rPr>
            </w:pPr>
            <w:r>
              <w:rPr>
                <w:rFonts w:hint="eastAsia" w:ascii="Times New Roman" w:hAnsi="Times New Roman" w:cs="Times New Roman"/>
                <w:bCs/>
                <w:color w:val="auto"/>
                <w:sz w:val="18"/>
                <w:szCs w:val="18"/>
                <w:highlight w:val="none"/>
                <w:lang w:val="en-US" w:eastAsia="zh-CN"/>
              </w:rPr>
              <w:t>2.废水。项目废水严格按照“清污分流、雨污分流”原则加强厂区管理，避免雨污混流。含铬废水经1套独立污水处理设施（1t/d）处理后回用（处理工艺：收集池+间歇还原沉淀+污泥脱水+TMF+RO+负压蒸发）；含镍废水经1套独立污水处理设施（0.5t/d）处理后回用（处理工艺：收集池+中和沉淀+污泥脱水+TMF+RO+负压蒸发）；含锌废水经1套独立污水处理设施（1t/d）处理后回用（处理工艺：收集池+中和沉淀+污泥脱水+TMF+RO+负压蒸发），电镀废水分支处理后全部回用，不外排。生活废水依托自建隔油池、化粪池处理后排入滑县产业集聚区污水处理厂深度处理。</w:t>
            </w:r>
          </w:p>
          <w:p>
            <w:pPr>
              <w:widowControl/>
              <w:numPr>
                <w:ilvl w:val="0"/>
                <w:numId w:val="0"/>
              </w:numPr>
              <w:ind w:firstLine="360" w:firstLineChars="200"/>
              <w:jc w:val="left"/>
              <w:rPr>
                <w:rFonts w:hint="eastAsia" w:ascii="Times New Roman" w:hAnsi="Times New Roman" w:cs="Times New Roman"/>
                <w:bCs/>
                <w:color w:val="auto"/>
                <w:sz w:val="18"/>
                <w:szCs w:val="18"/>
                <w:highlight w:val="none"/>
                <w:lang w:val="en-US" w:eastAsia="zh-CN"/>
              </w:rPr>
            </w:pPr>
            <w:r>
              <w:rPr>
                <w:rFonts w:hint="eastAsia" w:ascii="Times New Roman" w:hAnsi="Times New Roman" w:cs="Times New Roman"/>
                <w:bCs/>
                <w:color w:val="auto"/>
                <w:sz w:val="18"/>
                <w:szCs w:val="18"/>
                <w:highlight w:val="none"/>
                <w:lang w:val="en-US" w:eastAsia="zh-CN"/>
              </w:rPr>
              <w:t>3.噪声。选用低噪声设备，并设置减振垫，减振垫采用优质橡胶为材料，减振垫每两年更换一次，风机等高噪声设备设置在厂房内，通过厂房进行隔声，适当安装消声器。</w:t>
            </w:r>
          </w:p>
          <w:p>
            <w:pPr>
              <w:widowControl/>
              <w:numPr>
                <w:ilvl w:val="0"/>
                <w:numId w:val="0"/>
              </w:numPr>
              <w:ind w:firstLine="360" w:firstLineChars="200"/>
              <w:jc w:val="left"/>
              <w:rPr>
                <w:rFonts w:ascii="Times New Roman" w:hAnsi="Times New Roman" w:cs="Times New Roman"/>
                <w:color w:val="FF0000"/>
                <w:sz w:val="18"/>
                <w:szCs w:val="18"/>
              </w:rPr>
            </w:pPr>
            <w:r>
              <w:rPr>
                <w:rFonts w:hint="eastAsia" w:ascii="Times New Roman" w:hAnsi="Times New Roman" w:cs="Times New Roman"/>
                <w:bCs/>
                <w:color w:val="auto"/>
                <w:sz w:val="18"/>
                <w:szCs w:val="18"/>
                <w:highlight w:val="none"/>
                <w:lang w:val="en-US" w:eastAsia="zh-CN"/>
              </w:rPr>
              <w:t>4.固体废物。废边角料、焊渣、废打磨片、金属类收尘等一般固体废物，依托自建固废暂存间（120m2）存贮，定期运输至垃圾中转站，由环卫部门统一清理；废过滤棉、废活性炭、废包装桶（油漆类、化学品类等）、废矿物油、废漆渣、废槽渣等危险废物依托自建危险废物暂存间（20m2）分类暂存，定期交由有资质单位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5DC83"/>
    <w:multiLevelType w:val="singleLevel"/>
    <w:tmpl w:val="4135DC8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zU4N2I4Mjc4MjZmMjAyYTQyYWE3ODExYjRlNmUifQ=="/>
  </w:docVars>
  <w:rsids>
    <w:rsidRoot w:val="00000000"/>
    <w:rsid w:val="03323877"/>
    <w:rsid w:val="0DFA4C3D"/>
    <w:rsid w:val="0F5D0860"/>
    <w:rsid w:val="179D7CA6"/>
    <w:rsid w:val="1CF97062"/>
    <w:rsid w:val="202E2141"/>
    <w:rsid w:val="219E726C"/>
    <w:rsid w:val="230C03B1"/>
    <w:rsid w:val="27260035"/>
    <w:rsid w:val="272F6124"/>
    <w:rsid w:val="28C945CC"/>
    <w:rsid w:val="2FCB1F98"/>
    <w:rsid w:val="31967CFB"/>
    <w:rsid w:val="34DC27BB"/>
    <w:rsid w:val="3DB50455"/>
    <w:rsid w:val="3DCA5286"/>
    <w:rsid w:val="42B46C1B"/>
    <w:rsid w:val="47A71C5F"/>
    <w:rsid w:val="49337D00"/>
    <w:rsid w:val="495C5F37"/>
    <w:rsid w:val="51D825C4"/>
    <w:rsid w:val="52901C61"/>
    <w:rsid w:val="61B34FA6"/>
    <w:rsid w:val="68AC2198"/>
    <w:rsid w:val="6BF738ED"/>
    <w:rsid w:val="734B4445"/>
    <w:rsid w:val="7482594F"/>
    <w:rsid w:val="7B532A87"/>
    <w:rsid w:val="7B58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left"/>
      <w:outlineLvl w:val="0"/>
    </w:pPr>
    <w:rPr>
      <w:rFonts w:ascii="Times New Roman" w:hAnsi="Times New Roman"/>
      <w:kern w:val="44"/>
      <w:sz w:val="24"/>
    </w:rPr>
  </w:style>
  <w:style w:type="paragraph" w:styleId="2">
    <w:name w:val="heading 4"/>
    <w:basedOn w:val="1"/>
    <w:next w:val="1"/>
    <w:qFormat/>
    <w:uiPriority w:val="0"/>
    <w:pPr>
      <w:keepNext/>
      <w:keepLines/>
      <w:spacing w:beforeLines="0" w:beforeAutospacing="0" w:afterLines="0" w:afterAutospacing="0" w:line="360" w:lineRule="auto"/>
      <w:jc w:val="left"/>
      <w:outlineLvl w:val="3"/>
    </w:pPr>
    <w:rPr>
      <w:rFonts w:ascii="Times New Roman" w:hAnsi="Times New Roman"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5"/>
    <w:basedOn w:val="1"/>
    <w:next w:val="1"/>
    <w:semiHidden/>
    <w:qFormat/>
    <w:uiPriority w:val="0"/>
    <w:pPr>
      <w:ind w:left="1680"/>
    </w:pPr>
    <w:rPr>
      <w:rFonts w:eastAsia="Times New Roman"/>
      <w:sz w:val="32"/>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Default"/>
    <w:next w:val="4"/>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10">
    <w:name w:val="报告表正文"/>
    <w:basedOn w:val="1"/>
    <w:qFormat/>
    <w:uiPriority w:val="0"/>
    <w:pPr>
      <w:spacing w:line="360" w:lineRule="auto"/>
      <w:ind w:firstLine="720" w:firstLineChars="200"/>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809</Words>
  <Characters>876</Characters>
  <Lines>0</Lines>
  <Paragraphs>0</Paragraphs>
  <TotalTime>11</TotalTime>
  <ScaleCrop>false</ScaleCrop>
  <LinksUpToDate>false</LinksUpToDate>
  <CharactersWithSpaces>882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2022-08-01T09:10:00Z</dcterms:created>
  <dc:creator>Administrator.User-2021XYSURE</dc:creator>
  <cp:lastModifiedBy>taoyantnt</cp:lastModifiedBy>
  <cp:lastPrinted>2023-10-07T00:30:00Z</cp:lastPrinted>
  <dcterms:modified xsi:type="dcterms:W3CDTF">2023-10-07T07:48:25Z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76DB3A35730A403398E50EA5000164CA</vt:lpwstr>
  </property>
</Properties>
</file>